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1e5f" w14:textId="7671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8 сессии Саранского городского маслихата Карагандинской области 
от 09 октября 2008 года N 162. Зарегистрировано Управлением юстиции города Сарани Карагандинской области 29 октября 2008 года N 8-7-70. Утратило силу - решением 16 сессии Саранского городского маслихата Карагандинской области от 23 июля 2009 года N 282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16 сессии Саранского городского маслихата Карагандинской области от 23.07.2009 N 282.</w:t>
      </w:r>
    </w:p>
    <w:bookmarkStart w:name="z1" w:id="0"/>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О местном государственном управлении в Республики Казахстан</w:t>
      </w:r>
      <w:r>
        <w:rPr>
          <w:rFonts w:ascii="Times New Roman"/>
          <w:b w:val="false"/>
          <w:i w:val="false"/>
          <w:color w:val="000000"/>
          <w:sz w:val="28"/>
        </w:rPr>
        <w:t>" от 23 января 2001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от 16 апреля 1997 года, Саранский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w:t>
      </w:r>
      <w:r>
        <w:rPr>
          <w:rFonts w:ascii="Times New Roman"/>
          <w:b w:val="false"/>
          <w:i w:val="false"/>
          <w:color w:val="000000"/>
          <w:sz w:val="28"/>
        </w:rPr>
        <w:t>N 517</w:t>
      </w:r>
      <w:r>
        <w:rPr>
          <w:rFonts w:ascii="Times New Roman"/>
          <w:b w:val="false"/>
          <w:i w:val="false"/>
          <w:color w:val="000000"/>
          <w:sz w:val="28"/>
        </w:rPr>
        <w:t xml:space="preserve">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- 8-7-36, опубликовано в газете "Ваша газета" N 6 от 10 февраля 2007 года,), в которое внесены изменения и дополнения решением N 27 от 4 сентября 2007 года 1 сессии Саранского городского маслихата "О внесении изменений и дополнений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8–7-49), опубликовано в газете N 40 от 6 октября 2007 года, изменения и дополнения решением N 36 от 22 октября 2007 года 2 сессии Саранского городского маслихата "О внесении изменений и дополнений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8–7-51), опубликовано в газете N 48 от 1 декабря 2007 года следующие изменения:</w:t>
      </w:r>
      <w:r>
        <w:br/>
      </w:r>
      <w:r>
        <w:rPr>
          <w:rFonts w:ascii="Times New Roman"/>
          <w:b w:val="false"/>
          <w:i w:val="false"/>
          <w:color w:val="000000"/>
          <w:sz w:val="28"/>
        </w:rPr>
        <w:t>
      в подпункте 1 пункта 3 главы 2 "Определение нормативов оказания жилищных пособий" предложение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одиноких граждан, проживающих в многокомнатных квартирах – 30 квадратных метров" заменить предложением "с 1 октября 2008 года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одиноко проживающих пенсионеров и инвалидов, проживающих в многокомнатных квартирах – 40 квадратных метров, социальная норма площади для других категорий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после его официального опубликования и распространяется на отношения возникающие с 1 октября 2008 года.</w:t>
      </w:r>
    </w:p>
    <w:bookmarkEnd w:id="0"/>
    <w:p>
      <w:pPr>
        <w:spacing w:after="0"/>
        <w:ind w:left="0"/>
        <w:jc w:val="both"/>
      </w:pPr>
      <w:r>
        <w:rPr>
          <w:rFonts w:ascii="Times New Roman"/>
          <w:b w:val="false"/>
          <w:i/>
          <w:color w:val="000000"/>
          <w:sz w:val="28"/>
        </w:rPr>
        <w:t>      Председатель сессии                        Д. Ахмадуллин</w:t>
      </w:r>
    </w:p>
    <w:p>
      <w:pPr>
        <w:spacing w:after="0"/>
        <w:ind w:left="0"/>
        <w:jc w:val="both"/>
      </w:pPr>
      <w:r>
        <w:rPr>
          <w:rFonts w:ascii="Times New Roman"/>
          <w:b w:val="false"/>
          <w:i/>
          <w:color w:val="000000"/>
          <w:sz w:val="28"/>
        </w:rPr>
        <w:t>      Секретарь сессии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