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48c2" w14:textId="4594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23 декабря 2008 года N 80/15. Зарегистрировано Управлением юстиции города Балхаш Карагандинской области 12 января 2009 года N 8-4-127. Утратило силу в связи с истечением срока действия - (письмо аппарата Приозерского городского маслихата Карагандинской области от 27 апреля 2011 года № 4-3/72)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Приозерского городского маслихата Карагандинской области от 27.04.2011 № 4-3/72).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</w:t>
      </w:r>
      <w:r>
        <w:rPr>
          <w:rFonts w:ascii="Times New Roman"/>
          <w:b w:val="false"/>
          <w:i w:val="false"/>
          <w:color w:val="000000"/>
          <w:sz w:val="28"/>
        </w:rPr>
        <w:t xml:space="preserve">1493454 </w:t>
      </w:r>
      <w:r>
        <w:rPr>
          <w:rFonts w:ascii="Times New Roman"/>
          <w:b w:val="false"/>
          <w:i w:val="false"/>
          <w:color w:val="000000"/>
          <w:sz w:val="28"/>
        </w:rPr>
        <w:t>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94640 </w:t>
      </w:r>
      <w:r>
        <w:rPr>
          <w:rFonts w:ascii="Times New Roman"/>
          <w:b w:val="false"/>
          <w:i w:val="false"/>
          <w:color w:val="000000"/>
          <w:sz w:val="28"/>
        </w:rPr>
        <w:t>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</w:t>
      </w:r>
      <w:r>
        <w:rPr>
          <w:rFonts w:ascii="Times New Roman"/>
          <w:b w:val="false"/>
          <w:i w:val="false"/>
          <w:color w:val="000000"/>
          <w:sz w:val="28"/>
        </w:rPr>
        <w:t xml:space="preserve">511 </w:t>
      </w:r>
      <w:r>
        <w:rPr>
          <w:rFonts w:ascii="Times New Roman"/>
          <w:b w:val="false"/>
          <w:i w:val="false"/>
          <w:color w:val="000000"/>
          <w:sz w:val="28"/>
        </w:rPr>
        <w:t>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</w:t>
      </w:r>
      <w:r>
        <w:rPr>
          <w:rFonts w:ascii="Times New Roman"/>
          <w:b w:val="false"/>
          <w:i w:val="false"/>
          <w:color w:val="000000"/>
          <w:sz w:val="28"/>
        </w:rPr>
        <w:t xml:space="preserve">1446 </w:t>
      </w:r>
      <w:r>
        <w:rPr>
          <w:rFonts w:ascii="Times New Roman"/>
          <w:b w:val="false"/>
          <w:i w:val="false"/>
          <w:color w:val="000000"/>
          <w:sz w:val="28"/>
        </w:rPr>
        <w:t>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</w:t>
      </w:r>
      <w:r>
        <w:rPr>
          <w:rFonts w:ascii="Times New Roman"/>
          <w:b w:val="false"/>
          <w:i w:val="false"/>
          <w:color w:val="000000"/>
          <w:sz w:val="28"/>
        </w:rPr>
        <w:t xml:space="preserve">1396857 </w:t>
      </w:r>
      <w:r>
        <w:rPr>
          <w:rFonts w:ascii="Times New Roman"/>
          <w:b w:val="false"/>
          <w:i w:val="false"/>
          <w:color w:val="000000"/>
          <w:sz w:val="28"/>
        </w:rPr>
        <w:t>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</w:t>
      </w:r>
      <w:r>
        <w:rPr>
          <w:rFonts w:ascii="Times New Roman"/>
          <w:b w:val="false"/>
          <w:i w:val="false"/>
          <w:color w:val="000000"/>
          <w:sz w:val="28"/>
        </w:rPr>
        <w:t>1493490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      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Приозерского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116/18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01.09.2009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128/20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01.01.2009); от 23.11.2009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138/22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 развития городского бюджета на 2009 год, направляемых на реализацию инвестиционных проектов,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(города областного значения) на 2009 год в сумме 1680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изменениями, внесенными решением Приозерского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116/18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городского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Жаманбаев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80/15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Приозерского городского маслихата Карагандинской области от 23.11.2009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138/22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56"/>
        <w:gridCol w:w="676"/>
        <w:gridCol w:w="10128"/>
        <w:gridCol w:w="19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1493454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1396857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1396857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57"/>
        <w:gridCol w:w="797"/>
        <w:gridCol w:w="777"/>
        <w:gridCol w:w="9048"/>
        <w:gridCol w:w="19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1493490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238342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37211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198233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8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1060128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564718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555787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542944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481945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134432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347513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культуры,спорта, туризма и информационного пространства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80/15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городского бюджета на 2009 год, направляемых на реализацию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13"/>
        <w:gridCol w:w="954"/>
        <w:gridCol w:w="107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80/15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программ, не подлежащих секвестру в процессе исполнения городского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7"/>
        <w:gridCol w:w="877"/>
        <w:gridCol w:w="857"/>
        <w:gridCol w:w="107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