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d34f" w14:textId="8f6d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апреля 2008 года № 203. Зарегистрировано Департаментом юстиции Костанайской области 30 апреля 2008 года № 3635.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04.07.2016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водоохранную зону и полосу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водоохранной зоны 1000 метров от среднемноголетнего меженного уровня уреза воды реки Тобол - 124.19 метра, длина - 70 метров. Общая площадь водоохранной зоны составляет 7,0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водоохранной зоны выделена водоохранная полоса шириной - 20 метров на всем ее протяжении при длине - 170 метров. Внутренняя граница водоохранной полосы реки Тобол определена по урезу при среднемноголетнем меженном уровне воды и соответствует отметке 124,19 метра общей площадью водоохранной полосы 0,34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водоохранной зоны и полосы нанесены на топографическом плане в масштабе 1:500.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особые условия хозяйственного использования водоохранной зоны и полосы реки Тобол на участке под строительство спортивно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оздоровительного комплекса туристских услуг на территории Мичуринского сельского округа Костанайского района.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2008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