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d01d" w14:textId="2c7d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водоохранной зоны и полосы реки Тобол на участке под строительство микрорайона "Наурыз" на территории города Костанай по улице Маяковского, режима и особых условий их хозяйственного использования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7 апреля 2008 года N 201. Зарегистрировано департаментом юстиции Костанайской области 16 мая 2008 года N 3636. Утратило силу постановлением акимата Костанайской области от 3 августа 2022 года № 344</w:t>
      </w:r>
    </w:p>
    <w:p>
      <w:pPr>
        <w:spacing w:after="0"/>
        <w:ind w:left="0"/>
        <w:jc w:val="both"/>
      </w:pPr>
      <w:r>
        <w:rPr>
          <w:rFonts w:ascii="Times New Roman"/>
          <w:b w:val="false"/>
          <w:i w:val="false"/>
          <w:color w:val="ff0000"/>
          <w:sz w:val="28"/>
        </w:rPr>
        <w:t xml:space="preserve">
      Сноска. Утратило силу постановлением акимата Костанайской области от 03.08.2022 </w:t>
      </w:r>
      <w:r>
        <w:rPr>
          <w:rFonts w:ascii="Times New Roman"/>
          <w:b w:val="false"/>
          <w:i w:val="false"/>
          <w:color w:val="ff0000"/>
          <w:sz w:val="28"/>
        </w:rPr>
        <w:t>№ 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постановления акимата Костанайской области от 04.07.2017 </w:t>
      </w:r>
      <w:r>
        <w:rPr>
          <w:rFonts w:ascii="Times New Roman"/>
          <w:b w:val="false"/>
          <w:i w:val="false"/>
          <w:color w:val="000000"/>
          <w:sz w:val="28"/>
        </w:rPr>
        <w:t>№ 330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Водного кодекса Республики Казахстан от 9 июля 2003 года,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Костанайской области </w:t>
      </w:r>
      <w:r>
        <w:rPr>
          <w:rFonts w:ascii="Times New Roman"/>
          <w:b/>
          <w:i w:val="false"/>
          <w:color w:val="000000"/>
          <w:sz w:val="28"/>
        </w:rPr>
        <w:t>ПОСТАНОВЛЯЕТ</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акимата Костанайской области от 04.07.2017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Установить водоохранную зону и полосу реки Тобол на участке под строительство микрорайона "Наурыз" на территории города Костанай по улице Маяковского.</w:t>
      </w:r>
    </w:p>
    <w:bookmarkEnd w:id="1"/>
    <w:p>
      <w:pPr>
        <w:spacing w:after="0"/>
        <w:ind w:left="0"/>
        <w:jc w:val="both"/>
      </w:pPr>
      <w:r>
        <w:rPr>
          <w:rFonts w:ascii="Times New Roman"/>
          <w:b w:val="false"/>
          <w:i w:val="false"/>
          <w:color w:val="000000"/>
          <w:sz w:val="28"/>
        </w:rPr>
        <w:t>
      Ширина водоохранной зоны 320 метров от среднемноголетнего меженного уровня уреза воды реки Тобол - 126.20 метра, длина - 320 метров. Общая площадь водоохранной зоны составляет 10,2 гектара.</w:t>
      </w:r>
    </w:p>
    <w:p>
      <w:pPr>
        <w:spacing w:after="0"/>
        <w:ind w:left="0"/>
        <w:jc w:val="both"/>
      </w:pPr>
      <w:r>
        <w:rPr>
          <w:rFonts w:ascii="Times New Roman"/>
          <w:b w:val="false"/>
          <w:i w:val="false"/>
          <w:color w:val="000000"/>
          <w:sz w:val="28"/>
        </w:rPr>
        <w:t>
      В пределах водоохранной зоны выделена водоохранная полоса шириной 100 метров на всем ее протяжении при длине 320 метров. Внутренняя граница водоохранной полосы реки Тобол определена по урезу при среднемноголетнем меженном уровне воды и соответствует отметке 126,20 метра общей площадью водоохранной полосы 3,2 гектара.</w:t>
      </w:r>
    </w:p>
    <w:p>
      <w:pPr>
        <w:spacing w:after="0"/>
        <w:ind w:left="0"/>
        <w:jc w:val="both"/>
      </w:pPr>
      <w:r>
        <w:rPr>
          <w:rFonts w:ascii="Times New Roman"/>
          <w:b w:val="false"/>
          <w:i w:val="false"/>
          <w:color w:val="000000"/>
          <w:sz w:val="28"/>
        </w:rPr>
        <w:t>
      Граница водоохранной зоны и полосы нанесены на топографическом плане в масштабе 1:10000.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акимата Костанайской области от 04.07.2017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Установить режим и особые условия хозяйственного использования водоохранной зоны и полосы реки Тобол на участке под строительство микрорайона "Наурыз" на территории города Костанай по улице Маяковского согласно </w:t>
      </w:r>
      <w:r>
        <w:rPr>
          <w:rFonts w:ascii="Times New Roman"/>
          <w:b w:val="false"/>
          <w:i w:val="false"/>
          <w:color w:val="000000"/>
          <w:sz w:val="28"/>
        </w:rPr>
        <w:t>приложению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Костанайской области от 04.07.2017 </w:t>
      </w:r>
      <w:r>
        <w:rPr>
          <w:rFonts w:ascii="Times New Roman"/>
          <w:b w:val="false"/>
          <w:i w:val="false"/>
          <w:color w:val="00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p>
          <w:p>
            <w:pPr>
              <w:spacing w:after="20"/>
              <w:ind w:left="20"/>
              <w:jc w:val="both"/>
            </w:pPr>
          </w:p>
          <w:p>
            <w:pPr>
              <w:spacing w:after="20"/>
              <w:ind w:left="20"/>
              <w:jc w:val="both"/>
            </w:pPr>
            <w:r>
              <w:rPr>
                <w:rFonts w:ascii="Times New Roman"/>
                <w:b w:val="false"/>
                <w:i/>
                <w:color w:val="000000"/>
                <w:sz w:val="20"/>
              </w:rPr>
              <w:t>Костанайской области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Члены акимата:</w:t>
      </w:r>
    </w:p>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7 апреля 2008 года № 201</w:t>
            </w:r>
          </w:p>
        </w:tc>
      </w:tr>
    </w:tbl>
    <w:p>
      <w:pPr>
        <w:spacing w:after="0"/>
        <w:ind w:left="0"/>
        <w:jc w:val="left"/>
      </w:pPr>
      <w:r>
        <w:rPr>
          <w:rFonts w:ascii="Times New Roman"/>
          <w:b/>
          <w:i w:val="false"/>
          <w:color w:val="000000"/>
        </w:rPr>
        <w:t xml:space="preserve"> Режим и особые условия хозяйственного использования водоохранной зоны и полосы реки Тобол на участке под строительство микрорайона "Наурыз" на территории города Костанай по улице Маяковского</w:t>
      </w:r>
    </w:p>
    <w:p>
      <w:pPr>
        <w:spacing w:after="0"/>
        <w:ind w:left="0"/>
        <w:jc w:val="both"/>
      </w:pPr>
      <w:r>
        <w:rPr>
          <w:rFonts w:ascii="Times New Roman"/>
          <w:b w:val="false"/>
          <w:i w:val="false"/>
          <w:color w:val="ff0000"/>
          <w:sz w:val="28"/>
        </w:rPr>
        <w:t xml:space="preserve">
      Сноска. Приложение - в редакции постановления акимата Костанайской области от 04.07.2017 </w:t>
      </w:r>
      <w:r>
        <w:rPr>
          <w:rFonts w:ascii="Times New Roman"/>
          <w:b w:val="false"/>
          <w:i w:val="false"/>
          <w:color w:val="ff0000"/>
          <w:sz w:val="28"/>
        </w:rPr>
        <w:t>№ 330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both"/>
      </w:pPr>
      <w:r>
        <w:rPr>
          <w:rFonts w:ascii="Times New Roman"/>
          <w:b w:val="false"/>
          <w:i w:val="false"/>
          <w:color w:val="000000"/>
          <w:sz w:val="28"/>
        </w:rPr>
        <w:t>
      1. В пределах водоохранной полосы не допускается:</w:t>
      </w:r>
    </w:p>
    <w:bookmarkEnd w:id="4"/>
    <w:p>
      <w:pPr>
        <w:spacing w:after="0"/>
        <w:ind w:left="0"/>
        <w:jc w:val="both"/>
      </w:pPr>
      <w:r>
        <w:rPr>
          <w:rFonts w:ascii="Times New Roman"/>
          <w:b w:val="false"/>
          <w:i w:val="false"/>
          <w:color w:val="000000"/>
          <w:sz w:val="28"/>
        </w:rPr>
        <w:t>
      1) хозяйственная и иная деятельность, ухудшающая качественное и гидрологическое состояние (загрязнение, засорение, истощение) водных объектов;</w:t>
      </w:r>
    </w:p>
    <w:p>
      <w:pPr>
        <w:spacing w:after="0"/>
        <w:ind w:left="0"/>
        <w:jc w:val="both"/>
      </w:pPr>
      <w:r>
        <w:rPr>
          <w:rFonts w:ascii="Times New Roman"/>
          <w:b w:val="false"/>
          <w:i w:val="false"/>
          <w:color w:val="000000"/>
          <w:sz w:val="28"/>
        </w:rPr>
        <w:t xml:space="preserve">
      2)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промыслового рыболовства, рыбохозяйственных технологических водоемов, объектов по использованию возобновляемых источников энергии (гидродинамической энергии воды), а также рекреационных зон на водном объекте, без строительства зданий и сооружений досугового и (или) оздоровительного назначения. Положения данного подпункта применяются с учетом требований установленных </w:t>
      </w:r>
      <w:r>
        <w:rPr>
          <w:rFonts w:ascii="Times New Roman"/>
          <w:b w:val="false"/>
          <w:i w:val="false"/>
          <w:color w:val="000000"/>
          <w:sz w:val="28"/>
        </w:rPr>
        <w:t>пунктом 7</w:t>
      </w:r>
      <w:r>
        <w:rPr>
          <w:rFonts w:ascii="Times New Roman"/>
          <w:b w:val="false"/>
          <w:i w:val="false"/>
          <w:color w:val="000000"/>
          <w:sz w:val="28"/>
        </w:rPr>
        <w:t xml:space="preserve"> статьи 125 и </w:t>
      </w:r>
      <w:r>
        <w:rPr>
          <w:rFonts w:ascii="Times New Roman"/>
          <w:b w:val="false"/>
          <w:i w:val="false"/>
          <w:color w:val="000000"/>
          <w:sz w:val="28"/>
        </w:rPr>
        <w:t>статьей 145-1</w:t>
      </w:r>
      <w:r>
        <w:rPr>
          <w:rFonts w:ascii="Times New Roman"/>
          <w:b w:val="false"/>
          <w:i w:val="false"/>
          <w:color w:val="000000"/>
          <w:sz w:val="28"/>
        </w:rPr>
        <w:t xml:space="preserve"> Водного кодекса Республики Казахстан;</w:t>
      </w:r>
    </w:p>
    <w:p>
      <w:pPr>
        <w:spacing w:after="0"/>
        <w:ind w:left="0"/>
        <w:jc w:val="both"/>
      </w:pPr>
      <w:r>
        <w:rPr>
          <w:rFonts w:ascii="Times New Roman"/>
          <w:b w:val="false"/>
          <w:i w:val="false"/>
          <w:color w:val="000000"/>
          <w:sz w:val="28"/>
        </w:rPr>
        <w:t>
      3) предоставление земельных участков под садоводство и дачное строительство;</w:t>
      </w:r>
    </w:p>
    <w:p>
      <w:pPr>
        <w:spacing w:after="0"/>
        <w:ind w:left="0"/>
        <w:jc w:val="both"/>
      </w:pPr>
      <w:r>
        <w:rPr>
          <w:rFonts w:ascii="Times New Roman"/>
          <w:b w:val="false"/>
          <w:i w:val="false"/>
          <w:color w:val="000000"/>
          <w:sz w:val="28"/>
        </w:rPr>
        <w:t>
      4)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p>
      <w:pPr>
        <w:spacing w:after="0"/>
        <w:ind w:left="0"/>
        <w:jc w:val="both"/>
      </w:pPr>
      <w:r>
        <w:rPr>
          <w:rFonts w:ascii="Times New Roman"/>
          <w:b w:val="false"/>
          <w:i w:val="false"/>
          <w:color w:val="000000"/>
          <w:sz w:val="28"/>
        </w:rPr>
        <w:t>
      5)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p>
      <w:pPr>
        <w:spacing w:after="0"/>
        <w:ind w:left="0"/>
        <w:jc w:val="both"/>
      </w:pPr>
      <w:r>
        <w:rPr>
          <w:rFonts w:ascii="Times New Roman"/>
          <w:b w:val="false"/>
          <w:i w:val="false"/>
          <w:color w:val="000000"/>
          <w:sz w:val="28"/>
        </w:rPr>
        <w:t>
      6) устройство палаточных городков, постоянных стоянок для транспортных средств, летних лагерей для скота;</w:t>
      </w:r>
    </w:p>
    <w:p>
      <w:pPr>
        <w:spacing w:after="0"/>
        <w:ind w:left="0"/>
        <w:jc w:val="both"/>
      </w:pPr>
      <w:r>
        <w:rPr>
          <w:rFonts w:ascii="Times New Roman"/>
          <w:b w:val="false"/>
          <w:i w:val="false"/>
          <w:color w:val="000000"/>
          <w:sz w:val="28"/>
        </w:rPr>
        <w:t>
      7) применение всех видов пестицидов и удобрений.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Костанайской области от 26.07.2021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пределах водоохранной зоны не допускается:</w:t>
      </w:r>
    </w:p>
    <w:p>
      <w:pPr>
        <w:spacing w:after="0"/>
        <w:ind w:left="0"/>
        <w:jc w:val="both"/>
      </w:pPr>
      <w:r>
        <w:rPr>
          <w:rFonts w:ascii="Times New Roman"/>
          <w:b w:val="false"/>
          <w:i w:val="false"/>
          <w:color w:val="000000"/>
          <w:sz w:val="28"/>
        </w:rPr>
        <w:t>
      1)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p>
      <w:pPr>
        <w:spacing w:after="0"/>
        <w:ind w:left="0"/>
        <w:jc w:val="both"/>
      </w:pPr>
      <w:r>
        <w:rPr>
          <w:rFonts w:ascii="Times New Roman"/>
          <w:b w:val="false"/>
          <w:i w:val="false"/>
          <w:color w:val="000000"/>
          <w:sz w:val="28"/>
        </w:rPr>
        <w:t>
      2)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бассейновыми инспекциями, уполномоченным государственным органом в области охраны окружающей среды, государственным органом в сфере санитарно-эпидемиологического благополучия населения и другими заинтересованными органами;</w:t>
      </w:r>
    </w:p>
    <w:bookmarkStart w:name="z44" w:id="5"/>
    <w:p>
      <w:pPr>
        <w:spacing w:after="0"/>
        <w:ind w:left="0"/>
        <w:jc w:val="both"/>
      </w:pPr>
      <w:r>
        <w:rPr>
          <w:rFonts w:ascii="Times New Roman"/>
          <w:b w:val="false"/>
          <w:i w:val="false"/>
          <w:color w:val="000000"/>
          <w:sz w:val="28"/>
        </w:rPr>
        <w:t>
      3) размещение и строительство складов для хранения удобрений, пестицидов,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5"/>
    <w:p>
      <w:pPr>
        <w:spacing w:after="0"/>
        <w:ind w:left="0"/>
        <w:jc w:val="both"/>
      </w:pPr>
      <w:r>
        <w:rPr>
          <w:rFonts w:ascii="Times New Roman"/>
          <w:b w:val="false"/>
          <w:i w:val="false"/>
          <w:color w:val="000000"/>
          <w:sz w:val="28"/>
        </w:rPr>
        <w:t>
      4) размещение животноводческих ферм и комплексов, накопителей сточных вод, полей орошения сточными водами, кладбищ, скотомогильников (биотермических ям), а также других объектов, обусловливающих опасность микробного загрязнения поверхностных и подземных вод;</w:t>
      </w:r>
    </w:p>
    <w:p>
      <w:pPr>
        <w:spacing w:after="0"/>
        <w:ind w:left="0"/>
        <w:jc w:val="both"/>
      </w:pPr>
      <w:r>
        <w:rPr>
          <w:rFonts w:ascii="Times New Roman"/>
          <w:b w:val="false"/>
          <w:i w:val="false"/>
          <w:color w:val="000000"/>
          <w:sz w:val="28"/>
        </w:rPr>
        <w:t>
      5)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p>
      <w:pPr>
        <w:spacing w:after="0"/>
        <w:ind w:left="0"/>
        <w:jc w:val="both"/>
      </w:pPr>
      <w:r>
        <w:rPr>
          <w:rFonts w:ascii="Times New Roman"/>
          <w:b w:val="false"/>
          <w:i w:val="false"/>
          <w:color w:val="000000"/>
          <w:sz w:val="28"/>
        </w:rPr>
        <w:t>
      6)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Start w:name="z47" w:id="6"/>
    <w:p>
      <w:pPr>
        <w:spacing w:after="0"/>
        <w:ind w:left="0"/>
        <w:jc w:val="both"/>
      </w:pPr>
      <w:r>
        <w:rPr>
          <w:rFonts w:ascii="Times New Roman"/>
          <w:b w:val="false"/>
          <w:i w:val="false"/>
          <w:color w:val="000000"/>
          <w:sz w:val="28"/>
        </w:rPr>
        <w:t>
      7)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необезвреженных навозосодержащих сточных вод и стойких хлорорганических пестицидов.</w:t>
      </w:r>
    </w:p>
    <w:bookmarkEnd w:id="6"/>
    <w:bookmarkStart w:name="z48" w:id="7"/>
    <w:p>
      <w:pPr>
        <w:spacing w:after="0"/>
        <w:ind w:left="0"/>
        <w:jc w:val="both"/>
      </w:pPr>
      <w:r>
        <w:rPr>
          <w:rFonts w:ascii="Times New Roman"/>
          <w:b w:val="false"/>
          <w:i w:val="false"/>
          <w:color w:val="000000"/>
          <w:sz w:val="28"/>
        </w:rPr>
        <w:t>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Костанайской области от 26.07.2021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