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66785" w14:textId="0866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от 29 февраля 2008 года № 149 "Об утверждении перечня неиспользуемых объектов коммунальной государственной собственности по Костанайской области, подлежащих предоставлению субъектам малого предпринимательства в имущественный наем (аренду) или доверительное управление с правом последующей безвозмездной передачи в собственность в 2008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14 июля 2008 года № 360. Зарегистрировано Департаментом юстиции Костанайской области 08 августа 2008 года за № 3649. Утратило силу в связи с истечением срока применения - письмо акимата Костанайской области от 10 ноября 2010 года № 08-08/3045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в связи с истечением срока применения - письмо акимата Костанайской области от 10.11.2010 № 08-08/3045.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частном предпринимательстве"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апреля 2003 года N 327 "Об утверждении Правил предоставления субъектам малого предпринимательства в имущественный наем (аренду) или доверительное управление с правом последующей безвозмездной передачи в собственность неиспользуемых объектов государственной собственности"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29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149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перечня неиспользуемых объектов коммунальной государственной собственности по Костанайской области, подлежащих предоставлению субъектам малого предпринимательства в имущественный наем (аренду) или доверительное управление с правом последующей безвозмездной передачи в собственность в 2008 году" (номер государственной регистрации N 3629, опубликовано в газетах "Қостанай таңы" от 9 апреля 2008 года N 43, "Костанайские новости" от 9 апреля 2008 года N 50), вносилось изменение постановлением акимата от 5 июня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322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изменения в постановление акимата от 29 февраля 2008 года N 149 "Об утверждении перечня неиспользуемых объектов коммунальной государственной собственности по Костанайской области, подлежащих предоставлению субъектам малого предпринимательства в имущественный наем (аренду) или доверительное управление с правом последующей безвозмездной передачи в собственность в 2008 году" (номер государственной регистрации N 3640, опубликовано в газетах "Қостанай таңы" от 2 июля 2008 года N 81, "Костанайские новости" от 2 июля 2008 года N 92) следующее дополнение: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 дополнить согласно приложению к настоящему постановлению.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Аким Костанайской области                        С. Кулагин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Члены акимата: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июля 2008 года N 360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неиспользуемых объектов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коммунальной собственности по Костанайской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подлежащих </w:t>
      </w:r>
      <w:r>
        <w:rPr>
          <w:rFonts w:ascii="Times New Roman"/>
          <w:b/>
          <w:i w:val="false"/>
          <w:color w:val="000080"/>
          <w:sz w:val="28"/>
        </w:rPr>
        <w:t xml:space="preserve">предоставлению субъектам малого предпринимательства в имущественный </w:t>
      </w:r>
      <w:r>
        <w:rPr>
          <w:rFonts w:ascii="Times New Roman"/>
          <w:b/>
          <w:i w:val="false"/>
          <w:color w:val="000080"/>
          <w:sz w:val="28"/>
        </w:rPr>
        <w:t xml:space="preserve">наем (аренду) или доверительное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 правом последующей </w:t>
      </w:r>
      <w:r>
        <w:rPr>
          <w:rFonts w:ascii="Times New Roman"/>
          <w:b/>
          <w:i w:val="false"/>
          <w:color w:val="000080"/>
          <w:sz w:val="28"/>
        </w:rPr>
        <w:t xml:space="preserve">безвозмездной передачи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в собственность в 2008 году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3403"/>
        <w:gridCol w:w="3068"/>
        <w:gridCol w:w="3829"/>
        <w:gridCol w:w="1948"/>
      </w:tblGrid>
      <w:tr>
        <w:trPr>
          <w:trHeight w:val="57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объекта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Адрес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балансодержатель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объекта 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Основание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Состояние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объекта </w:t>
            </w:r>
          </w:p>
        </w:tc>
      </w:tr>
      <w:tr>
        <w:trPr>
          <w:trHeight w:val="30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148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бывшего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газообмена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общей площадью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 квадратных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Торгай,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Сейткула, 17,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Джангельдинс-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района" 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Джангельдинского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от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2008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1-04/846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</w:t>
            </w:r>
          </w:p>
        </w:tc>
      </w:tr>
      <w:tr>
        <w:trPr>
          <w:trHeight w:val="6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Служебное 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(заправочный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склад) бывшего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газообмена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общей площадью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292,5 квадратного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метра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Торгай,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Сейткула, 17,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Джангельдинс-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района" 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Джангельдинского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от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2008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1-04/846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</w:t>
            </w:r>
          </w:p>
        </w:tc>
      </w:tr>
      <w:tr>
        <w:trPr>
          <w:trHeight w:val="6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склада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общей площадью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335,2 квадратного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метра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Уральская, 39,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Костаная" 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от 24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1-25/1511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летвори-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кровля </w:t>
            </w:r>
          </w:p>
        </w:tc>
      </w:tr>
      <w:tr>
        <w:trPr>
          <w:trHeight w:val="11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склада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общей площадью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734,5 квадратного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метра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Уральская, 39,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Костаная" 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от 24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1-25/1511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летвори-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нашивка </w:t>
            </w:r>
          </w:p>
        </w:tc>
      </w:tr>
      <w:tr>
        <w:trPr>
          <w:trHeight w:val="105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склада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общей площадью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760,4 квадратного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метра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Уральская, 39,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Костаная" 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от 24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1-25/1511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рамах </w:t>
            </w:r>
          </w:p>
        </w:tc>
      </w:tr>
      <w:tr>
        <w:trPr>
          <w:trHeight w:val="87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гаража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общей площадью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356,8 квадратного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метра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Уральская, 39,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Костаная" 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от 24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1-25/1511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летвори-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тельное </w:t>
            </w:r>
          </w:p>
        </w:tc>
      </w:tr>
      <w:tr>
        <w:trPr>
          <w:trHeight w:val="87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общей площадью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21,2 квадратного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метра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Уральская, 39,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Костаная" 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от 24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1-25/1511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летвори-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тельное </w:t>
            </w:r>
          </w:p>
        </w:tc>
      </w:tr>
      <w:tr>
        <w:trPr>
          <w:trHeight w:val="87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106,5 квадратного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метра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Уральская, 39,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Костаная" 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от 24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1-25/1511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летвори-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тельное </w:t>
            </w:r>
          </w:p>
        </w:tc>
      </w:tr>
      <w:tr>
        <w:trPr>
          <w:trHeight w:val="87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Незавершенное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Уральская, 39,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Костаная" 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от 24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1-25/1511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