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cf99" w14:textId="2b3c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использование особо охраняемых природных территорий государственного регионального природного парка "Медеу"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XIV сессии Маслихата города Алматы IV созыва от 22 декабря 2008 года N 162. Зарегистрировано Департаментом юстиции города Алматы 29 января 2009 года за N 808. Утратило силу решением Маслихата города Алматы от 30 ноября 2009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города Алматы от 30.11.2009 N 263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статьи 510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  (Налоговый кодекс)" и пунктом 1 статьи 38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особо охраняемых природных территориях" маслихат города Алматы IV созыва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ставки платы за использование особо охраняемых природных территорий государственного регионального природного парка "Медеу"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над исполнением настоящего решения возложить на председателя постоянной комиссии по экологии, здравоохранению и вопросам чрезвычайных ситуаций (Измухамбетов Т.А.) и на начальника налогового Департамента по городу Алматы Усенову Н.Д.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XIV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созыва                     К.Казанбаев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XIV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 созыва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XIV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города Алматы IV-го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22 декабря 2008 года № 162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Ставки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за использование особо охраняемых природных </w:t>
      </w:r>
      <w:r>
        <w:rPr>
          <w:rFonts w:ascii="Times New Roman"/>
          <w:b/>
          <w:i w:val="false"/>
          <w:color w:val="000080"/>
          <w:sz w:val="28"/>
        </w:rPr>
        <w:t>территорий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(ООПТ) 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государственного </w:t>
      </w:r>
      <w:r>
        <w:rPr>
          <w:rFonts w:ascii="Times New Roman"/>
          <w:b/>
          <w:i w:val="false"/>
          <w:color w:val="000080"/>
          <w:sz w:val="28"/>
        </w:rPr>
        <w:t xml:space="preserve">регионального природного парка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«Медеу» на 2009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6605"/>
        <w:gridCol w:w="2762"/>
        <w:gridCol w:w="2647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п\п 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туристических и рекреационных  целях: 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легковой автотранспорт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тенге\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грузовой автотранспорт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тенге\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с автобусных маршрутов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тенге\год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 автовладельцев, работающих на территории ООПТ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тенге\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научных целях (проведение научных исследований)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человеко-день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культурно-просветительных и учебных целях: 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 объектов неживой природы, растений и животных, объектов историко-культурного наследия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человеко-день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учебных экскурсий и занятий производственных практик учащихся и студентов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человеко-день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научных кадров, переподготовка и повышение квалификации специалистов в области заповедного дела, охраны окружающей среды и рационального природопользования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человеко-день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ограниченно-хозяйственных целях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человеко-день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созыва                     К.Казанбаев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XIV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созыва                     Т 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