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c0edc" w14:textId="22c0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и выплата социальной помощи отдельным категориям гарждан по решению Аккайынского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24. Зарегистрировано Управлением юстиции Аккайынского района Северо-Казахстанской области 29 февраля 2008 N 13-2-56. Утратило силу постановлением акимата Аккайынского района от 20 декабря 2009 года N 256</w:t>
      </w:r>
    </w:p>
    <w:p>
      <w:pPr>
        <w:spacing w:after="0"/>
        <w:ind w:left="0"/>
        <w:jc w:val="both"/>
      </w:pPr>
      <w:r>
        <w:rPr>
          <w:rFonts w:ascii="Times New Roman"/>
          <w:b w:val="false"/>
          <w:i/>
          <w:color w:val="800000"/>
          <w:sz w:val="28"/>
        </w:rPr>
        <w:t>      Сноска. Утратило силу постановлением акимата Аккайынского района от 20.12.2009 N 256</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статьей 20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апреля 1995 года № 2247 «О льготах и социальной защите участников, инвалидов Великой Отечественной войны и лиц, приравненных к ним», постановлениями Правительства Республики Казахстан от 30 июня 2007 года</w:t>
      </w:r>
      <w:r>
        <w:rPr>
          <w:rFonts w:ascii="Times New Roman"/>
          <w:b w:val="false"/>
          <w:i w:val="false"/>
          <w:color w:val="000000"/>
          <w:sz w:val="28"/>
        </w:rPr>
        <w:t xml:space="preserve"> № 558</w:t>
      </w:r>
      <w:r>
        <w:rPr>
          <w:rFonts w:ascii="Times New Roman"/>
          <w:b w:val="false"/>
          <w:i w:val="false"/>
          <w:color w:val="000000"/>
          <w:sz w:val="28"/>
        </w:rPr>
        <w:t xml:space="preserve"> «Об утверждении Типового стандарта оказания государственной услуги», от 30 июня 2007 года</w:t>
      </w:r>
      <w:r>
        <w:br/>
      </w:r>
      <w:r>
        <w:rPr>
          <w:rFonts w:ascii="Times New Roman"/>
          <w:b w:val="false"/>
          <w:i w:val="false"/>
          <w:color w:val="000000"/>
          <w:sz w:val="28"/>
        </w:rPr>
        <w:t>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и выплата социальной помощи отдельным категориям нуждающихся граждан по решению Аккайынского районного маслихата»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p>
      <w:pPr>
        <w:spacing w:after="0"/>
        <w:ind w:left="0"/>
        <w:jc w:val="both"/>
      </w:pPr>
      <w:r>
        <w:rPr>
          <w:rFonts w:ascii="Times New Roman"/>
          <w:b w:val="false"/>
          <w:i/>
          <w:color w:val="000000"/>
          <w:sz w:val="28"/>
        </w:rPr>
        <w:t>      Аким района                                А. Шушамоин</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24</w:t>
      </w:r>
    </w:p>
    <w:p>
      <w:pPr>
        <w:spacing w:after="0"/>
        <w:ind w:left="0"/>
        <w:jc w:val="both"/>
      </w:pPr>
      <w:r>
        <w:rPr>
          <w:rFonts w:ascii="Times New Roman"/>
          <w:b/>
          <w:i w:val="false"/>
          <w:color w:val="000080"/>
          <w:sz w:val="28"/>
        </w:rPr>
        <w:t>Стандарт оказания государственной услуги</w:t>
      </w:r>
      <w:r>
        <w:br/>
      </w:r>
      <w:r>
        <w:rPr>
          <w:rFonts w:ascii="Times New Roman"/>
          <w:b w:val="false"/>
          <w:i w:val="false"/>
          <w:color w:val="000000"/>
          <w:sz w:val="28"/>
        </w:rPr>
        <w:t>
</w:t>
      </w:r>
      <w:r>
        <w:rPr>
          <w:rFonts w:ascii="Times New Roman"/>
          <w:b/>
          <w:i w:val="false"/>
          <w:color w:val="000080"/>
          <w:sz w:val="28"/>
        </w:rPr>
        <w:t>«Назначение и выплата социальной помощи отдельным категориям</w:t>
      </w:r>
      <w:r>
        <w:br/>
      </w:r>
      <w:r>
        <w:rPr>
          <w:rFonts w:ascii="Times New Roman"/>
          <w:b w:val="false"/>
          <w:i w:val="false"/>
          <w:color w:val="000000"/>
          <w:sz w:val="28"/>
        </w:rPr>
        <w:t>
</w:t>
      </w:r>
      <w:r>
        <w:rPr>
          <w:rFonts w:ascii="Times New Roman"/>
          <w:b/>
          <w:i w:val="false"/>
          <w:color w:val="000080"/>
          <w:sz w:val="28"/>
        </w:rPr>
        <w:t>нуждающихся граждан по решению Аккайынского районного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Общие положения</w:t>
      </w:r>
    </w:p>
    <w:p>
      <w:pPr>
        <w:spacing w:after="0"/>
        <w:ind w:left="0"/>
        <w:jc w:val="both"/>
      </w:pPr>
      <w:r>
        <w:rPr>
          <w:rFonts w:ascii="Times New Roman"/>
          <w:b w:val="false"/>
          <w:i w:val="false"/>
          <w:color w:val="000000"/>
          <w:sz w:val="28"/>
        </w:rPr>
        <w:t>      1. Определение государственной услуги - назначение и выплата социальной помощи отдельным категориям нуждающихся граждан по решению Аккайынского районного маслихата (оформление документов для участников и инвалидов Великой Отечественной войны на зубопротезирование).</w:t>
      </w:r>
      <w:r>
        <w:br/>
      </w:r>
      <w:r>
        <w:rPr>
          <w:rFonts w:ascii="Times New Roman"/>
          <w:b w:val="false"/>
          <w:i w:val="false"/>
          <w:color w:val="000000"/>
          <w:sz w:val="28"/>
        </w:rPr>
        <w:t>
      2. Форма оказываемой государственной услуги – государственная услуга частично автоматизированная.</w:t>
      </w:r>
      <w:r>
        <w:br/>
      </w:r>
      <w:r>
        <w:rPr>
          <w:rFonts w:ascii="Times New Roman"/>
          <w:b w:val="false"/>
          <w:i w:val="false"/>
          <w:color w:val="000000"/>
          <w:sz w:val="28"/>
        </w:rPr>
        <w:t xml:space="preserve">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статья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статья 20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апреля 1995 года № 2247 «О льготах и социальной защите участников, инвалидов Великой Отечественной войны и лиц, приравненных к ним»</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 - государственное учреждение «Аккайынский районный отдел занятости и социальных программ», юридический адрес: 150300, Северо-Казахстанская область, Аккайынский район, село Смирново, улица 9 Мая, 67, адрес электронный почты: &lt; Akk soz@maiI onIine. Kz&gt;.</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выплата социальной помощи.</w:t>
      </w:r>
      <w:r>
        <w:br/>
      </w:r>
      <w:r>
        <w:rPr>
          <w:rFonts w:ascii="Times New Roman"/>
          <w:b w:val="false"/>
          <w:i w:val="false"/>
          <w:color w:val="000000"/>
          <w:sz w:val="28"/>
        </w:rPr>
        <w:t>
      6. Категория физических и юридических лиц, которым оказывается государственная услуга – государственная услуга оказывается гражданам, больным активным туберкулезом, состоящих на диспансерном учете в противотуберкулезных учреждениях области.</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так далее), подачи электронного запроса для получения государственной услуги – до 17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так далее) – 20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20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стенд в холле государственного учреждения «Аккайынский районный отдел занятости и социальных программ».</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 график работы: с понедельника по пятницу, рабочее время с 9-00 до 18-30 часов, обеденный перерыв с 12-30 до 14-00 часов, выходной суббота и воскресенье, предварительной записи нет, ускоренного обслуживания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тому подобное) – прием осуществляется в кабинетах, в фойе имеется стол и стул для оформления документов, на стенде имеются образцы заявлений, соблюдена пожарная и охранная безопасность.</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Порядок оказания государственной услуги</w:t>
      </w:r>
    </w:p>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бланк заявления, выдается государственным учреждением «Аккайынский районный отдел занятости и социальных программ» адрес:</w:t>
      </w:r>
      <w:r>
        <w:br/>
      </w:r>
      <w:r>
        <w:rPr>
          <w:rFonts w:ascii="Times New Roman"/>
          <w:b w:val="false"/>
          <w:i w:val="false"/>
          <w:color w:val="000000"/>
          <w:sz w:val="28"/>
        </w:rPr>
        <w:t>
Северо-Казахстанская область, Аккайынский район, село Смирново, улица  9 Мая, 67, кабинет № 7, телефон 22197;</w:t>
      </w:r>
      <w:r>
        <w:br/>
      </w:r>
      <w:r>
        <w:rPr>
          <w:rFonts w:ascii="Times New Roman"/>
          <w:b w:val="false"/>
          <w:i w:val="false"/>
          <w:color w:val="000000"/>
          <w:sz w:val="28"/>
        </w:rPr>
        <w:t>
      2) удостоверение личности, (копия), выданное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3) копия документа, удостоверяющего статус, выданные Аккайынским районным отделением «Государственный центр по выплате пенсий» адрес: Северо-Казахстанская область, Аккайынский район, село Смирново, улица Гагарина, 44;</w:t>
      </w:r>
      <w:r>
        <w:br/>
      </w:r>
      <w:r>
        <w:rPr>
          <w:rFonts w:ascii="Times New Roman"/>
          <w:b w:val="false"/>
          <w:i w:val="false"/>
          <w:color w:val="000000"/>
          <w:sz w:val="28"/>
        </w:rPr>
        <w:t>
      4) копия документа, подтверждающего место жительства (книга регистрации граждан), выданное государственным учреждением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5) счет-фактура о стоимости зубопротезирования, выданная бухгалтерией казенного государственного коммунального предприятия «Аккайынская районная поликлиника» по адресу: Северо-Казахстанская область,  Аккайынский района, село Смирново, улица Молодежная, 6;</w:t>
      </w:r>
      <w:r>
        <w:br/>
      </w:r>
      <w:r>
        <w:rPr>
          <w:rFonts w:ascii="Times New Roman"/>
          <w:b w:val="false"/>
          <w:i w:val="false"/>
          <w:color w:val="000000"/>
          <w:sz w:val="28"/>
        </w:rPr>
        <w:t>
      Документы, необходимые для получения социальной помощи предоставляются в подлинниках и в копиях для сверки, после чего подлинники документов возвращаются заявителю.</w:t>
      </w:r>
      <w:r>
        <w:br/>
      </w:r>
      <w:r>
        <w:rPr>
          <w:rFonts w:ascii="Times New Roman"/>
          <w:b w:val="false"/>
          <w:i w:val="false"/>
          <w:color w:val="000000"/>
          <w:sz w:val="28"/>
        </w:rPr>
        <w:t>
      13. Указать ссылку на сайт, либо место выдачи бланков (форм заявлений и тому подобное), которые необходимо заполнить для получения государственной услуги - главный специалист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7.</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 № 7.</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талон,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тому подобное - Аккайынский районный узел почтовой связи,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Северо-Казахстанская область, Аккайынский район, село Смирново, улица 9 Мая, 67, кабинет № 7, главный специалист по работе с ветеранами и инвалидами.</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 предоставлен полный перечень документов;</w:t>
      </w:r>
      <w:r>
        <w:br/>
      </w:r>
      <w:r>
        <w:rPr>
          <w:rFonts w:ascii="Times New Roman"/>
          <w:b w:val="false"/>
          <w:i w:val="false"/>
          <w:color w:val="000000"/>
          <w:sz w:val="28"/>
        </w:rPr>
        <w:t>
      2) предоставление недостоверных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Принципы работы</w:t>
      </w:r>
    </w:p>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 вежливость;</w:t>
      </w:r>
      <w:r>
        <w:br/>
      </w:r>
      <w:r>
        <w:rPr>
          <w:rFonts w:ascii="Times New Roman"/>
          <w:b w:val="false"/>
          <w:i w:val="false"/>
          <w:color w:val="000000"/>
          <w:sz w:val="28"/>
        </w:rPr>
        <w:t>
      - корректность;</w:t>
      </w:r>
      <w:r>
        <w:br/>
      </w:r>
      <w:r>
        <w:rPr>
          <w:rFonts w:ascii="Times New Roman"/>
          <w:b w:val="false"/>
          <w:i w:val="false"/>
          <w:color w:val="000000"/>
          <w:sz w:val="28"/>
        </w:rPr>
        <w:t>
      - исчерпывающая информация об оказываемой государственной услуге в соответствии с нормативными актами;</w:t>
      </w:r>
      <w:r>
        <w:br/>
      </w:r>
      <w:r>
        <w:rPr>
          <w:rFonts w:ascii="Times New Roman"/>
          <w:b w:val="false"/>
          <w:i w:val="false"/>
          <w:color w:val="000000"/>
          <w:sz w:val="28"/>
        </w:rPr>
        <w:t>
      - обеспечение сохранности, защиты и конфиденциальности информации о содержании документов потребителя.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Результаты работы</w:t>
      </w:r>
    </w:p>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Порядок обжалования</w:t>
      </w:r>
    </w:p>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56, тедефон 21265.</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 50.</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r>
        <w:br/>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Контактная информация</w:t>
      </w:r>
    </w:p>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1)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адрес электронной почты: &lt; Akk soz@maiI onIine. Kz&gt;, кабинет № 5, телефон 21265, ежедневно с 9-00 до 18-30 часов, перерыв на обед с 12-30 до 14-00 часов, выходной суббота и воскресенье, прием граждан начальником отдела – понедельник среда, пятница с 9-00 часов до 12-30 часов;</w:t>
      </w:r>
      <w:r>
        <w:br/>
      </w:r>
      <w:r>
        <w:rPr>
          <w:rFonts w:ascii="Times New Roman"/>
          <w:b w:val="false"/>
          <w:i w:val="false"/>
          <w:color w:val="000000"/>
          <w:sz w:val="28"/>
        </w:rPr>
        <w:t>
      2) заместитель начальника государственного учреждения «Аккайынский районный отдел занятости и социальных программ», прием граждан – вторник, четверг с 9-00 до 12-30 часов.</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и выплата</w:t>
      </w:r>
      <w:r>
        <w:br/>
      </w:r>
      <w:r>
        <w:rPr>
          <w:rFonts w:ascii="Times New Roman"/>
          <w:b w:val="false"/>
          <w:i w:val="false"/>
          <w:color w:val="000000"/>
          <w:sz w:val="28"/>
        </w:rPr>
        <w:t>
социальной помощи отдельным</w:t>
      </w:r>
      <w:r>
        <w:br/>
      </w:r>
      <w:r>
        <w:rPr>
          <w:rFonts w:ascii="Times New Roman"/>
          <w:b w:val="false"/>
          <w:i w:val="false"/>
          <w:color w:val="000000"/>
          <w:sz w:val="28"/>
        </w:rPr>
        <w:t>
категориям нуждающихся</w:t>
      </w:r>
      <w:r>
        <w:br/>
      </w:r>
      <w:r>
        <w:rPr>
          <w:rFonts w:ascii="Times New Roman"/>
          <w:b w:val="false"/>
          <w:i w:val="false"/>
          <w:color w:val="000000"/>
          <w:sz w:val="28"/>
        </w:rPr>
        <w:t>
граждан по решению Аккайынского</w:t>
      </w:r>
      <w:r>
        <w:br/>
      </w:r>
      <w:r>
        <w:rPr>
          <w:rFonts w:ascii="Times New Roman"/>
          <w:b w:val="false"/>
          <w:i w:val="false"/>
          <w:color w:val="000000"/>
          <w:sz w:val="28"/>
        </w:rPr>
        <w:t>
районного маслихата»</w:t>
      </w:r>
    </w:p>
    <w:p>
      <w:pPr>
        <w:spacing w:after="0"/>
        <w:ind w:left="0"/>
        <w:jc w:val="both"/>
      </w:pPr>
      <w:r>
        <w:rPr>
          <w:rFonts w:ascii="Times New Roman"/>
          <w:b/>
          <w:i w:val="false"/>
          <w:color w:val="000080"/>
          <w:sz w:val="28"/>
        </w:rPr>
        <w:t>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5"/>
        <w:gridCol w:w="2414"/>
        <w:gridCol w:w="2615"/>
        <w:gridCol w:w="2596"/>
      </w:tblGrid>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Своевременность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 </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Качество</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Доступность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Процесс обжалования</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виду услуг</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Вежливость</w:t>
            </w:r>
          </w:p>
        </w:tc>
      </w:tr>
      <w:tr>
        <w:trPr>
          <w:trHeight w:val="120" w:hRule="atLeast"/>
        </w:trPr>
        <w:tc>
          <w:tcPr>
            <w:tcW w:w="40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