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feb4" w14:textId="045f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"Предоставление социальной поддержки студентам из малообеспеченных семей"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21. Зарегистрировано Управлением юстиции Кызылжарского района Северо-Казахстанской области 5 марта 2008 N 13-8-58.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 148-11 «О местном государственом управлении в Республике Казахстан», акимат района </w:t>
      </w:r>
      <w:r>
        <w:rPr>
          <w:rFonts w:ascii="Times New Roman"/>
          <w:b/>
          <w:i w:val="false"/>
          <w:color w:val="000000"/>
          <w:sz w:val="28"/>
        </w:rPr>
        <w:t>ПОСТАНОВЛЕТ: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«Предоставление социальной поддержки студентам из малообеспеченных семей».</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21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Предоставления социальной</w:t>
      </w:r>
      <w:r>
        <w:br/>
      </w:r>
      <w:r>
        <w:rPr>
          <w:rFonts w:ascii="Times New Roman"/>
          <w:b w:val="false"/>
          <w:i w:val="false"/>
          <w:color w:val="000000"/>
          <w:sz w:val="28"/>
        </w:rPr>
        <w:t>
</w:t>
      </w:r>
      <w:r>
        <w:rPr>
          <w:rFonts w:ascii="Times New Roman"/>
          <w:b/>
          <w:i w:val="false"/>
          <w:color w:val="000080"/>
          <w:sz w:val="28"/>
        </w:rPr>
        <w:t>поддержки студентам из малообеспеченных семей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1.Определение государственной услуги (нормативное правовое определение государственной услуги):</w:t>
      </w:r>
      <w:r>
        <w:br/>
      </w:r>
      <w:r>
        <w:rPr>
          <w:rFonts w:ascii="Times New Roman"/>
          <w:b w:val="false"/>
          <w:i w:val="false"/>
          <w:color w:val="000000"/>
          <w:sz w:val="28"/>
        </w:rPr>
        <w:t>
      Назначение и выплата социальной помощи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2. Форма оказываемой государственной услуги:</w:t>
      </w:r>
      <w:r>
        <w:br/>
      </w:r>
      <w:r>
        <w:rPr>
          <w:rFonts w:ascii="Times New Roman"/>
          <w:b w:val="false"/>
          <w:i w:val="false"/>
          <w:color w:val="000000"/>
          <w:sz w:val="28"/>
        </w:rPr>
        <w:t>
      не автоматизированная.</w:t>
      </w:r>
      <w:r>
        <w:br/>
      </w:r>
      <w:r>
        <w:rPr>
          <w:rFonts w:ascii="Times New Roman"/>
          <w:b w:val="false"/>
          <w:i w:val="false"/>
          <w:color w:val="000000"/>
          <w:sz w:val="28"/>
        </w:rPr>
        <w:t>
      3. Название, статья (пункт) и содержание статьи (пункта) нормативного правового акта, на основании которого оказывается государственная услуга</w:t>
      </w:r>
      <w:r>
        <w:rPr>
          <w:rFonts w:ascii="Times New Roman"/>
          <w:b/>
          <w:i w:val="false"/>
          <w:color w:val="000000"/>
          <w:sz w:val="28"/>
        </w:rPr>
        <w:t>-</w:t>
      </w:r>
      <w:r>
        <w:rPr>
          <w:rFonts w:ascii="Times New Roman"/>
          <w:b w:val="false"/>
          <w:i w:val="false"/>
          <w:color w:val="000000"/>
          <w:sz w:val="28"/>
        </w:rPr>
        <w:t xml:space="preserve"> подпункт 13)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адрес: Северо-Казахстанская область, село Бишкуль, улица Спортивная 2; государственное учреждение «Департамент Казначейства по Северо-Казахстанской области Комитет Казначейства Министерства финансов Республики Казахстан села Бишкуль» (далее – Казначейство), Банки второго уровня и АО «Казпочта».</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Уведомление о назначении, либо об отказе в назначении социальной помощи заявителю.</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студенты из малообеспеченных семей.</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(с момента регистрации, получения талона и т. п.) для получения государственной услуги: </w:t>
      </w:r>
      <w:r>
        <w:rPr>
          <w:rFonts w:ascii="Times New Roman"/>
          <w:b w:val="false"/>
          <w:i w:val="false"/>
          <w:color w:val="000000"/>
          <w:sz w:val="28"/>
          <w:u w:val="single"/>
        </w:rPr>
        <w:t>10 рабочих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 п.):</w:t>
      </w:r>
      <w:r>
        <w:br/>
      </w:r>
      <w:r>
        <w:rPr>
          <w:rFonts w:ascii="Times New Roman"/>
          <w:b w:val="false"/>
          <w:i w:val="false"/>
          <w:color w:val="000000"/>
          <w:sz w:val="28"/>
        </w:rPr>
        <w:t>
</w:t>
      </w:r>
      <w:r>
        <w:rPr>
          <w:rFonts w:ascii="Times New Roman"/>
          <w:b w:val="false"/>
          <w:i w:val="false"/>
          <w:color w:val="000000"/>
          <w:sz w:val="28"/>
          <w:u w:val="single"/>
        </w:rPr>
        <w:t>30 минут.</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w:t>
      </w:r>
      <w:r>
        <w:rPr>
          <w:rFonts w:ascii="Times New Roman"/>
          <w:b w:val="false"/>
          <w:i w:val="false"/>
          <w:color w:val="000000"/>
          <w:sz w:val="28"/>
          <w:u w:val="single"/>
        </w:rPr>
        <w:t>30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rPr>
          <w:rFonts w:ascii="Times New Roman"/>
          <w:b w:val="false"/>
          <w:i w:val="false"/>
          <w:color w:val="000000"/>
          <w:sz w:val="28"/>
          <w:u w:val="single"/>
        </w:rPr>
        <w:t>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государственное учреждение «Отдел занятости и социальных программ Кызылжарского района » адрес: Северо-Казахстанская область, с. Бишкуль, улица Спортивная, 2, кабинет 2.</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рабочее время с 9 часов до 18 часов, обеденный перерыв с 13 часов до 14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 п.):</w:t>
      </w:r>
      <w:r>
        <w:br/>
      </w:r>
      <w:r>
        <w:rPr>
          <w:rFonts w:ascii="Times New Roman"/>
          <w:b w:val="false"/>
          <w:i w:val="false"/>
          <w:color w:val="000000"/>
          <w:sz w:val="28"/>
        </w:rPr>
        <w:t>
      стандартное помещение, соблюдена пожарная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выдача бланков на оказание социальной помощи студентам из малообеспеченных семей осуществляется государственным учреждением «Отдел занятости и социальных программ Кызылжарского района»:</w:t>
      </w:r>
      <w:r>
        <w:br/>
      </w:r>
      <w:r>
        <w:rPr>
          <w:rFonts w:ascii="Times New Roman"/>
          <w:b w:val="false"/>
          <w:i w:val="false"/>
          <w:color w:val="000000"/>
          <w:sz w:val="28"/>
        </w:rPr>
        <w:t>
      1) заявление по установленной форме;</w:t>
      </w:r>
      <w:r>
        <w:br/>
      </w:r>
      <w:r>
        <w:rPr>
          <w:rFonts w:ascii="Times New Roman"/>
          <w:b w:val="false"/>
          <w:i w:val="false"/>
          <w:color w:val="000000"/>
          <w:sz w:val="28"/>
        </w:rPr>
        <w:t>
      2) копия документа, удостоверяющего личность (нотариально заверенную);</w:t>
      </w:r>
      <w:r>
        <w:br/>
      </w:r>
      <w:r>
        <w:rPr>
          <w:rFonts w:ascii="Times New Roman"/>
          <w:b w:val="false"/>
          <w:i w:val="false"/>
          <w:color w:val="000000"/>
          <w:sz w:val="28"/>
        </w:rPr>
        <w:t>
      3) справку о составе семьи;</w:t>
      </w:r>
      <w:r>
        <w:br/>
      </w:r>
      <w:r>
        <w:rPr>
          <w:rFonts w:ascii="Times New Roman"/>
          <w:b w:val="false"/>
          <w:i w:val="false"/>
          <w:color w:val="000000"/>
          <w:sz w:val="28"/>
        </w:rPr>
        <w:t>
      4) справка о доходах семьи;</w:t>
      </w:r>
      <w:r>
        <w:br/>
      </w:r>
      <w:r>
        <w:rPr>
          <w:rFonts w:ascii="Times New Roman"/>
          <w:b w:val="false"/>
          <w:i w:val="false"/>
          <w:color w:val="000000"/>
          <w:sz w:val="28"/>
        </w:rPr>
        <w:t>
      5) нотариально удостоверенную копию документа об образовании;</w:t>
      </w:r>
      <w:r>
        <w:br/>
      </w:r>
      <w:r>
        <w:rPr>
          <w:rFonts w:ascii="Times New Roman"/>
          <w:b w:val="false"/>
          <w:i w:val="false"/>
          <w:color w:val="000000"/>
          <w:sz w:val="28"/>
        </w:rPr>
        <w:t>
      6) копию нотариально удостоверенного государственного сертификата установленного образца о результатах комплексного тестирования;</w:t>
      </w:r>
      <w:r>
        <w:br/>
      </w:r>
      <w:r>
        <w:rPr>
          <w:rFonts w:ascii="Times New Roman"/>
          <w:b w:val="false"/>
          <w:i w:val="false"/>
          <w:color w:val="000000"/>
          <w:sz w:val="28"/>
        </w:rPr>
        <w:t xml:space="preserve">
      7) договор с высшим учебным заведением Северо-Казахстанской области об обучении </w:t>
      </w:r>
      <w:r>
        <w:br/>
      </w:r>
      <w:r>
        <w:rPr>
          <w:rFonts w:ascii="Times New Roman"/>
          <w:b w:val="false"/>
          <w:i w:val="false"/>
          <w:color w:val="000000"/>
          <w:sz w:val="28"/>
        </w:rPr>
        <w:t>
      Документы предоставляются в подлинниках и копиях для сверки с приложением подтверждающих документов, после чего подлинники документов возвращаются заявителю.</w:t>
      </w:r>
      <w:r>
        <w:br/>
      </w:r>
      <w:r>
        <w:rPr>
          <w:rFonts w:ascii="Times New Roman"/>
          <w:b w:val="false"/>
          <w:i w:val="false"/>
          <w:color w:val="000000"/>
          <w:sz w:val="28"/>
        </w:rPr>
        <w:t>
      При последующих обращениях за назначением социальной поддержки получатели, кроме указанных документов представляют из высших учебных заведений справку-подтверждение, что они являются студентами данного ВУЗа.</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Бланки выдаются государственным учреждении «Отдел занятости и социальных программ Кызылжарского района», адрес: Северо-Казахстанская область, село Бишкуль, улица Спортивная, 2, кабинет, 2.</w:t>
      </w:r>
      <w:r>
        <w:br/>
      </w:r>
      <w:r>
        <w:rPr>
          <w:rFonts w:ascii="Times New Roman"/>
          <w:b w:val="false"/>
          <w:i w:val="false"/>
          <w:color w:val="000000"/>
          <w:sz w:val="28"/>
        </w:rPr>
        <w:t>
      14. Указать ссылку на сайт, либо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адрес: Северо-Казахстанская область, с.Бишкуль, улица Спортивная, 2, кабинеты, 1, 2.</w:t>
      </w:r>
      <w:r>
        <w:br/>
      </w:r>
      <w:r>
        <w:rPr>
          <w:rFonts w:ascii="Times New Roman"/>
          <w:b w:val="false"/>
          <w:i w:val="false"/>
          <w:color w:val="000000"/>
          <w:sz w:val="28"/>
        </w:rPr>
        <w:t>
      Начальник – Колесников С.С. телефон 21650;</w:t>
      </w:r>
      <w:r>
        <w:br/>
      </w:r>
      <w:r>
        <w:rPr>
          <w:rFonts w:ascii="Times New Roman"/>
          <w:b w:val="false"/>
          <w:i w:val="false"/>
          <w:color w:val="000000"/>
          <w:sz w:val="28"/>
        </w:rPr>
        <w:t>
      Начальник отдела социальных программ – Чехунова Е.М.,телефон -22107;</w:t>
      </w:r>
      <w:r>
        <w:br/>
      </w:r>
      <w:r>
        <w:rPr>
          <w:rFonts w:ascii="Times New Roman"/>
          <w:b w:val="false"/>
          <w:i w:val="false"/>
          <w:color w:val="000000"/>
          <w:sz w:val="28"/>
        </w:rPr>
        <w:t>
      Департамент координации занятости и социальных программ Северо –Казахстанской области – г.Петропавловск  улица Абая,64;</w:t>
      </w:r>
      <w:r>
        <w:br/>
      </w:r>
      <w:r>
        <w:rPr>
          <w:rFonts w:ascii="Times New Roman"/>
          <w:b w:val="false"/>
          <w:i w:val="false"/>
          <w:color w:val="000000"/>
          <w:sz w:val="28"/>
        </w:rPr>
        <w:t>
      Адрес электронной почты: ro  kyzil@mail.online.kz.</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талон</w:t>
      </w:r>
      <w:r>
        <w:br/>
      </w:r>
      <w:r>
        <w:rPr>
          <w:rFonts w:ascii="Times New Roman"/>
          <w:b w:val="false"/>
          <w:i w:val="false"/>
          <w:color w:val="000000"/>
          <w:sz w:val="28"/>
        </w:rPr>
        <w:t>
      16. Указать полный перечень способов и регламентов доставки результата оказания услуги- электронная почта, через сайт, личное посещение, курьер и т.п.:</w:t>
      </w:r>
      <w:r>
        <w:br/>
      </w:r>
      <w:r>
        <w:rPr>
          <w:rFonts w:ascii="Times New Roman"/>
          <w:b w:val="false"/>
          <w:i w:val="false"/>
          <w:color w:val="000000"/>
          <w:sz w:val="28"/>
        </w:rPr>
        <w:t>
      Получение результата о назначении либо об отказе социальной помощи производится через специалиста сельского округа и личное посещение кабинета № 2, по адресу: с.Бишкуль, улица Спортивная, 2</w:t>
      </w:r>
      <w:r>
        <w:rPr>
          <w:rFonts w:ascii="Times New Roman"/>
          <w:b w:val="false"/>
          <w:i/>
          <w:color w:val="000000"/>
          <w:sz w:val="28"/>
        </w:rPr>
        <w:t>.</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основаниями для отказа в назначении социальной помощи  являются: предоставленные заведомо ложные сведения о поступлении в ВУЗ и недостоверные сведения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при обращении за назначением социальной помощи могут рассчитывать на:</w:t>
      </w:r>
      <w:r>
        <w:br/>
      </w:r>
      <w:r>
        <w:rPr>
          <w:rFonts w:ascii="Times New Roman"/>
          <w:b w:val="false"/>
          <w:i w:val="false"/>
          <w:color w:val="000000"/>
          <w:sz w:val="28"/>
        </w:rPr>
        <w:t>
      1) получение полной и подробной информации о порядке предоставления социальной помощи;</w:t>
      </w:r>
      <w:r>
        <w:br/>
      </w:r>
      <w:r>
        <w:rPr>
          <w:rFonts w:ascii="Times New Roman"/>
          <w:b w:val="false"/>
          <w:i w:val="false"/>
          <w:color w:val="000000"/>
          <w:sz w:val="28"/>
        </w:rPr>
        <w:t>
      2) вежливость, ответственность и профессионализм членов и секретаря комиссии;</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получение извещения о принятом решении, в случае отказа в извещении будут указаны причины отказа.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 средством обращения к руководителю государственного учреждения «Кызылжарский районный отдел занятости и социальных программ» по адресу: с .Бишкуль ул.Спортивная 2, кабинет 1, или начальнику отдела соц.программ, кабинет 2.</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Руководитель государственного учреждения «Кызылжарский районный отдел занятости и социальных программ» - кабинет 1, начальник отдела соц.программ – кабинет 2; департамент координации занятости и социальных программ Северо-Казахстанской области - г.Петропавловск, улица Абая, 64.</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xml:space="preserve">
      отрывной талон.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xml:space="preserve">
      Государственное учреждение «Кызылжарский районный отдел занятости и социальных программ» - с.Бишкуль, улица Спортивная 2, адрес электронной почты: </w:t>
      </w:r>
      <w:r>
        <w:rPr>
          <w:rFonts w:ascii="Times New Roman"/>
          <w:b w:val="false"/>
          <w:i w:val="false"/>
          <w:color w:val="000000"/>
          <w:sz w:val="28"/>
          <w:u w:val="single"/>
        </w:rPr>
        <w:t>(</w:t>
      </w:r>
      <w:r>
        <w:rPr>
          <w:rFonts w:ascii="Times New Roman"/>
          <w:b w:val="false"/>
          <w:i w:val="false"/>
          <w:color w:val="000000"/>
          <w:sz w:val="28"/>
        </w:rPr>
        <w:t>ro_kyzil@mail.online.kz</w:t>
      </w:r>
      <w:r>
        <w:rPr>
          <w:rFonts w:ascii="Times New Roman"/>
          <w:b w:val="false"/>
          <w:i w:val="false"/>
          <w:color w:val="000000"/>
          <w:sz w:val="28"/>
          <w:u w:val="single"/>
        </w:rPr>
        <w:t>)</w:t>
      </w:r>
      <w:r>
        <w:br/>
      </w:r>
      <w:r>
        <w:rPr>
          <w:rFonts w:ascii="Times New Roman"/>
          <w:b w:val="false"/>
          <w:i w:val="false"/>
          <w:color w:val="000000"/>
          <w:sz w:val="28"/>
        </w:rPr>
        <w:t>
      Начальник учреждения С.С.Колесников, телефон 21650,кабинет № 1;</w:t>
      </w:r>
      <w:r>
        <w:br/>
      </w:r>
      <w:r>
        <w:rPr>
          <w:rFonts w:ascii="Times New Roman"/>
          <w:b w:val="false"/>
          <w:i w:val="false"/>
          <w:color w:val="000000"/>
          <w:sz w:val="28"/>
        </w:rPr>
        <w:t>
      Начальник отдела социальных программ: - Е.М.Чехунова, телефон 22107, кабинет № 2</w:t>
      </w:r>
      <w:r>
        <w:br/>
      </w:r>
      <w:r>
        <w:rPr>
          <w:rFonts w:ascii="Times New Roman"/>
          <w:b w:val="false"/>
          <w:i w:val="false"/>
          <w:color w:val="000000"/>
          <w:sz w:val="28"/>
        </w:rPr>
        <w:t>
      Отдел социальных программ – кабинет 2;</w:t>
      </w:r>
      <w:r>
        <w:br/>
      </w:r>
      <w:r>
        <w:rPr>
          <w:rFonts w:ascii="Times New Roman"/>
          <w:b w:val="false"/>
          <w:i w:val="false"/>
          <w:color w:val="000000"/>
          <w:sz w:val="28"/>
        </w:rPr>
        <w:t>
      Департамент координации занятости и социальных программ Северо-Казахстанской области – г.Петропавловск, улица Абая, 64.</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«Предоставление социальной поддержки</w:t>
      </w:r>
      <w:r>
        <w:br/>
      </w:r>
      <w:r>
        <w:rPr>
          <w:rFonts w:ascii="Times New Roman"/>
          <w:b w:val="false"/>
          <w:i w:val="false"/>
          <w:color w:val="000000"/>
          <w:sz w:val="28"/>
        </w:rPr>
        <w:t>
студентам из малообеспеченных семей»</w:t>
      </w:r>
    </w:p>
    <w:p>
      <w:pPr>
        <w:spacing w:after="0"/>
        <w:ind w:left="0"/>
        <w:jc w:val="both"/>
      </w:pPr>
      <w:r>
        <w:rPr>
          <w:rFonts w:ascii="Times New Roman"/>
          <w:b/>
          <w:i w:val="false"/>
          <w:color w:val="00008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