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aba3a" w14:textId="16aba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стандарта оказания государственной услуги "Назначение и выплата социальной помощи на зубопротезирование участникам и инвалидам Великой Отечественной войны"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Кызылжарского района Северо-Казахстанской области от 4 февраля 2008 года N 22. Зарегистрировано Управлением юстиции Кызылжарского района Северо-Казахстанской области 5 марта 2008 N 13-8-59. Утратило силу - постановлением акимата Кызылжарского района Северо-Казахстанской области от 4 декабря 2009 года N 392</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Утратило силу - постановлением акимата Кызылжарского района Северо-Казахстанской области от 4.12.2009 г. N 392</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2007 года № 561 «Об утверждении реестра государственных услуг, оказываемых физическим и юридическим лицам»,</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Правительства Республики Казахстан от 30 июня 2007 года № 558 «Об утверждении типового стандарта оказания государственной услуги», руководствуясь </w:t>
      </w:r>
      <w:r>
        <w:rPr>
          <w:rFonts w:ascii="Times New Roman"/>
          <w:b w:val="false"/>
          <w:i w:val="false"/>
          <w:color w:val="000000"/>
          <w:sz w:val="28"/>
        </w:rPr>
        <w:t>статьей 31</w:t>
      </w:r>
      <w:r>
        <w:rPr>
          <w:rFonts w:ascii="Times New Roman"/>
          <w:b w:val="false"/>
          <w:i w:val="false"/>
          <w:color w:val="000000"/>
          <w:sz w:val="28"/>
        </w:rPr>
        <w:t xml:space="preserve"> Закона</w:t>
      </w:r>
      <w:r>
        <w:rPr>
          <w:rFonts w:ascii="Times New Roman"/>
          <w:b w:val="false"/>
          <w:i w:val="false"/>
          <w:color w:val="000000"/>
          <w:sz w:val="28"/>
        </w:rPr>
        <w:t xml:space="preserve"> Республики Казахстан от 23 января 2001 года № 148-11 «О местном государственном управлении в Республике Казахстан» акимат района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стандарт оказания государственной услуги «Назначение и выплата социальной помощи на зубопротезирование участниками и инвалидам Великой Отечественной войны»</w:t>
      </w:r>
      <w:r>
        <w:br/>
      </w:r>
      <w:r>
        <w:rPr>
          <w:rFonts w:ascii="Times New Roman"/>
          <w:b w:val="false"/>
          <w:i w:val="false"/>
          <w:color w:val="000000"/>
          <w:sz w:val="28"/>
        </w:rPr>
        <w:t>
</w:t>
      </w:r>
      <w:r>
        <w:rPr>
          <w:rFonts w:ascii="Times New Roman"/>
          <w:b w:val="false"/>
          <w:i w:val="false"/>
          <w:color w:val="000000"/>
          <w:sz w:val="28"/>
        </w:rPr>
        <w:t>
      2. Контроль за настоящим постановлением возложить на заместителя акима района Е.Кадырова.</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по истечении 10 дней с момента опубликования в средствах массовой информации.</w:t>
      </w:r>
    </w:p>
    <w:p>
      <w:pPr>
        <w:spacing w:after="0"/>
        <w:ind w:left="0"/>
        <w:jc w:val="both"/>
      </w:pPr>
      <w:r>
        <w:rPr>
          <w:rFonts w:ascii="Times New Roman"/>
          <w:b w:val="false"/>
          <w:i/>
          <w:color w:val="000000"/>
          <w:sz w:val="28"/>
        </w:rPr>
        <w:t>      Аким района                                Е. Мамбетов</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Утверждено</w:t>
      </w:r>
      <w:r>
        <w:br/>
      </w:r>
      <w:r>
        <w:rPr>
          <w:rFonts w:ascii="Times New Roman"/>
          <w:b w:val="false"/>
          <w:i w:val="false"/>
          <w:color w:val="000000"/>
          <w:sz w:val="28"/>
        </w:rPr>
        <w:t>
постановлением акимата</w:t>
      </w:r>
      <w:r>
        <w:br/>
      </w:r>
      <w:r>
        <w:rPr>
          <w:rFonts w:ascii="Times New Roman"/>
          <w:b w:val="false"/>
          <w:i w:val="false"/>
          <w:color w:val="000000"/>
          <w:sz w:val="28"/>
        </w:rPr>
        <w:t>
Кызылжарского района</w:t>
      </w:r>
      <w:r>
        <w:br/>
      </w:r>
      <w:r>
        <w:rPr>
          <w:rFonts w:ascii="Times New Roman"/>
          <w:b w:val="false"/>
          <w:i w:val="false"/>
          <w:color w:val="000000"/>
          <w:sz w:val="28"/>
        </w:rPr>
        <w:t>
от 4 февраля 2007 года № 22</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Стандарт</w:t>
      </w:r>
      <w:r>
        <w:br/>
      </w:r>
      <w:r>
        <w:rPr>
          <w:rFonts w:ascii="Times New Roman"/>
          <w:b w:val="false"/>
          <w:i w:val="false"/>
          <w:color w:val="000000"/>
          <w:sz w:val="28"/>
        </w:rPr>
        <w:t>
</w:t>
      </w:r>
      <w:r>
        <w:rPr>
          <w:rFonts w:ascii="Times New Roman"/>
          <w:b/>
          <w:i w:val="false"/>
          <w:color w:val="000080"/>
          <w:sz w:val="28"/>
        </w:rPr>
        <w:t>оказания государственной услуги Назначение и выплата социальной помощи на зубопротезирование участниками и инвалидам Великой Отечественной войны.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Общие положения</w:t>
      </w:r>
    </w:p>
    <w:p>
      <w:pPr>
        <w:spacing w:after="0"/>
        <w:ind w:left="0"/>
        <w:jc w:val="both"/>
      </w:pPr>
      <w:r>
        <w:rPr>
          <w:rFonts w:ascii="Times New Roman"/>
          <w:b w:val="false"/>
          <w:i w:val="false"/>
          <w:color w:val="000000"/>
          <w:sz w:val="28"/>
        </w:rPr>
        <w:t>      1. Определение государственной услуги:</w:t>
      </w:r>
      <w:r>
        <w:br/>
      </w:r>
      <w:r>
        <w:rPr>
          <w:rFonts w:ascii="Times New Roman"/>
          <w:b w:val="false"/>
          <w:i w:val="false"/>
          <w:color w:val="000000"/>
          <w:sz w:val="28"/>
        </w:rPr>
        <w:t>
      Назначение и выплата социальной помощи на зубопротезирование участникам и инвалидам Великой Отечественной войны</w:t>
      </w:r>
      <w:r>
        <w:br/>
      </w:r>
      <w:r>
        <w:rPr>
          <w:rFonts w:ascii="Times New Roman"/>
          <w:b w:val="false"/>
          <w:i w:val="false"/>
          <w:color w:val="000000"/>
          <w:sz w:val="28"/>
        </w:rPr>
        <w:t>
      2. Форма оказываемой государственной услуги:</w:t>
      </w:r>
      <w:r>
        <w:br/>
      </w:r>
      <w:r>
        <w:rPr>
          <w:rFonts w:ascii="Times New Roman"/>
          <w:b w:val="false"/>
          <w:i w:val="false"/>
          <w:color w:val="000000"/>
          <w:sz w:val="28"/>
        </w:rPr>
        <w:t>
      частично автоматизированная</w:t>
      </w:r>
      <w:r>
        <w:br/>
      </w:r>
      <w:r>
        <w:rPr>
          <w:rFonts w:ascii="Times New Roman"/>
          <w:b w:val="false"/>
          <w:i w:val="false"/>
          <w:color w:val="000000"/>
          <w:sz w:val="28"/>
        </w:rPr>
        <w:t>
      (полностью автоматизированная, частично автоматизированная, не автоматизированная)</w:t>
      </w:r>
      <w:r>
        <w:br/>
      </w:r>
      <w:r>
        <w:rPr>
          <w:rFonts w:ascii="Times New Roman"/>
          <w:b w:val="false"/>
          <w:i w:val="false"/>
          <w:color w:val="000000"/>
          <w:sz w:val="28"/>
        </w:rPr>
        <w:t>
      3. Название и статья (пункт) нормативно правового акта (законодательный акт, акт Президента Республики Казахстан, акт Правительства Республики Казахстан), на основании которого оказывается государственная услуга.</w:t>
      </w:r>
      <w:r>
        <w:br/>
      </w:r>
      <w:r>
        <w:rPr>
          <w:rFonts w:ascii="Times New Roman"/>
          <w:b w:val="false"/>
          <w:i w:val="false"/>
          <w:color w:val="000000"/>
          <w:sz w:val="28"/>
        </w:rPr>
        <w:t>
      </w:t>
      </w:r>
      <w:r>
        <w:rPr>
          <w:rFonts w:ascii="Times New Roman"/>
          <w:b w:val="false"/>
          <w:i w:val="false"/>
          <w:color w:val="000000"/>
          <w:sz w:val="28"/>
        </w:rPr>
        <w:t>Пункт 88</w:t>
      </w:r>
      <w:r>
        <w:rPr>
          <w:rFonts w:ascii="Times New Roman"/>
          <w:b w:val="false"/>
          <w:i w:val="false"/>
          <w:color w:val="000000"/>
          <w:sz w:val="28"/>
        </w:rPr>
        <w:t xml:space="preserve"> «Реестр государственных услуг, оказываемых физическим и юридическим лицам»,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2007 года № 561</w:t>
      </w:r>
      <w:r>
        <w:br/>
      </w:r>
      <w:r>
        <w:rPr>
          <w:rFonts w:ascii="Times New Roman"/>
          <w:b w:val="false"/>
          <w:i w:val="false"/>
          <w:color w:val="000000"/>
          <w:sz w:val="28"/>
        </w:rPr>
        <w:t>
      4. Наименование государственного органа, государственного учреждения или иных субъектов, предоставляющих государственную услугу: Государственное учреждение «Кызылжарский районный отдел занятости и социальных программ»</w:t>
      </w:r>
      <w:r>
        <w:br/>
      </w:r>
      <w:r>
        <w:rPr>
          <w:rFonts w:ascii="Times New Roman"/>
          <w:b w:val="false"/>
          <w:i w:val="false"/>
          <w:color w:val="000000"/>
          <w:sz w:val="28"/>
        </w:rPr>
        <w:t>
      (полное название)</w:t>
      </w:r>
      <w:r>
        <w:br/>
      </w:r>
      <w:r>
        <w:rPr>
          <w:rFonts w:ascii="Times New Roman"/>
          <w:b w:val="false"/>
          <w:i w:val="false"/>
          <w:color w:val="000000"/>
          <w:sz w:val="28"/>
        </w:rPr>
        <w:t>
      с.Бишкуль ул.Спортивная ,2.</w:t>
      </w:r>
      <w:r>
        <w:br/>
      </w:r>
      <w:r>
        <w:rPr>
          <w:rFonts w:ascii="Times New Roman"/>
          <w:b w:val="false"/>
          <w:i w:val="false"/>
          <w:color w:val="000000"/>
          <w:sz w:val="28"/>
        </w:rPr>
        <w:t>
      (место оказания услуги, сайт)</w:t>
      </w:r>
      <w:r>
        <w:br/>
      </w:r>
      <w:r>
        <w:rPr>
          <w:rFonts w:ascii="Times New Roman"/>
          <w:b w:val="false"/>
          <w:i w:val="false"/>
          <w:color w:val="000000"/>
          <w:sz w:val="28"/>
        </w:rPr>
        <w:t>
      5. Форма завершения (результат) оказываемой государственной услуги, которую получит потребитель: Уведомление</w:t>
      </w:r>
      <w:r>
        <w:br/>
      </w:r>
      <w:r>
        <w:rPr>
          <w:rFonts w:ascii="Times New Roman"/>
          <w:b w:val="false"/>
          <w:i w:val="false"/>
          <w:color w:val="000000"/>
          <w:sz w:val="28"/>
        </w:rPr>
        <w:t>
      (справка, разрешение, лицензия, сертификат, свидетельство и т.д.)</w:t>
      </w:r>
      <w:r>
        <w:br/>
      </w:r>
      <w:r>
        <w:rPr>
          <w:rFonts w:ascii="Times New Roman"/>
          <w:b w:val="false"/>
          <w:i w:val="false"/>
          <w:color w:val="000000"/>
          <w:sz w:val="28"/>
        </w:rPr>
        <w:t>
      6. Категория физических и юридических лиц, которым оказывается государственная услуга: Участники и инвалиды Великой Отечественной войны</w:t>
      </w:r>
      <w:r>
        <w:br/>
      </w:r>
      <w:r>
        <w:rPr>
          <w:rFonts w:ascii="Times New Roman"/>
          <w:b w:val="false"/>
          <w:i w:val="false"/>
          <w:color w:val="000000"/>
          <w:sz w:val="28"/>
        </w:rPr>
        <w:t>
      7. Сроки ограничений по времени при оказании государственной услуги:</w:t>
      </w:r>
      <w:r>
        <w:br/>
      </w:r>
      <w:r>
        <w:rPr>
          <w:rFonts w:ascii="Times New Roman"/>
          <w:b w:val="false"/>
          <w:i w:val="false"/>
          <w:color w:val="000000"/>
          <w:sz w:val="28"/>
        </w:rPr>
        <w:t>
      1) Сроки оказания государственной услуги с момента сдачи потребителем необходимых документов (с момента регистрации, получения талона, и т.д.), подачи электронного запроса для получения государственной услуги: - до 30 дней;</w:t>
      </w:r>
      <w:r>
        <w:br/>
      </w:r>
      <w:r>
        <w:rPr>
          <w:rFonts w:ascii="Times New Roman"/>
          <w:b w:val="false"/>
          <w:i w:val="false"/>
          <w:color w:val="000000"/>
          <w:sz w:val="28"/>
        </w:rPr>
        <w:t>
      2) максимально допустимое время ожидания в очереди при сдаче необходимых документов (при регистрации, получении талона и т. п.):</w:t>
      </w:r>
      <w:r>
        <w:br/>
      </w:r>
      <w:r>
        <w:rPr>
          <w:rFonts w:ascii="Times New Roman"/>
          <w:b w:val="false"/>
          <w:i w:val="false"/>
          <w:color w:val="000000"/>
          <w:sz w:val="28"/>
        </w:rPr>
        <w:t>
30 минут.</w:t>
      </w:r>
      <w:r>
        <w:br/>
      </w:r>
      <w:r>
        <w:rPr>
          <w:rFonts w:ascii="Times New Roman"/>
          <w:b w:val="false"/>
          <w:i w:val="false"/>
          <w:color w:val="000000"/>
          <w:sz w:val="28"/>
        </w:rPr>
        <w:t>
      3) максимально допустимое время ожидания в очереди при получении документов, максимально допустимый размер файла как результат оказания государственной услуги: 30 минут.</w:t>
      </w:r>
      <w:r>
        <w:br/>
      </w:r>
      <w:r>
        <w:rPr>
          <w:rFonts w:ascii="Times New Roman"/>
          <w:b w:val="false"/>
          <w:i w:val="false"/>
          <w:color w:val="000000"/>
          <w:sz w:val="28"/>
        </w:rPr>
        <w:t>
      8. Указать платность или бесплатность оказания государственной услуги. В случае платности указать стоимость, формы оплаты, необходимые формы документа (квитанции), которую требуется заполнить при оплате стоимости (сбора, платежа) государственной услуги: Бесплатно</w:t>
      </w:r>
      <w:r>
        <w:br/>
      </w:r>
      <w:r>
        <w:rPr>
          <w:rFonts w:ascii="Times New Roman"/>
          <w:b w:val="false"/>
          <w:i w:val="false"/>
          <w:color w:val="000000"/>
          <w:sz w:val="28"/>
        </w:rPr>
        <w:t>
      9. Указать места обязательного размещения стандарта оказания государственной услуги как источника информации о требованиях к качеству и доступности оказания государственной услуги. Это должна быть ссылка на источник официального опубликования стандарта, ссылка на сайт государственного органа, государственного учреждения или иного субъекта, предоставляющего государственную услугу, или адреса мест оказания государственной услуги:</w:t>
      </w:r>
      <w:r>
        <w:br/>
      </w:r>
      <w:r>
        <w:rPr>
          <w:rFonts w:ascii="Times New Roman"/>
          <w:b w:val="false"/>
          <w:i w:val="false"/>
          <w:color w:val="000000"/>
          <w:sz w:val="28"/>
        </w:rPr>
        <w:t>
      Стенд в холле государственного учреждения «Кызылжарский районный отдел занятости и социальных программ »,адрес с.Бишкуль,ул.Спортивная,2.</w:t>
      </w:r>
      <w:r>
        <w:br/>
      </w:r>
      <w:r>
        <w:rPr>
          <w:rFonts w:ascii="Times New Roman"/>
          <w:b w:val="false"/>
          <w:i w:val="false"/>
          <w:color w:val="000000"/>
          <w:sz w:val="28"/>
        </w:rPr>
        <w:t>
      10. Указать график работы (дни, часы, перерывы), существует ли предварительная запись для получения услуги (указать условия и требования), есть ли ускоренное обслуживание (указать условия и требования):</w:t>
      </w:r>
      <w:r>
        <w:br/>
      </w:r>
      <w:r>
        <w:rPr>
          <w:rFonts w:ascii="Times New Roman"/>
          <w:b w:val="false"/>
          <w:i w:val="false"/>
          <w:color w:val="000000"/>
          <w:sz w:val="28"/>
        </w:rPr>
        <w:t>
      график работы: с понедельника по пятницу, рабочее время с 9 часов до 18 часов, обеденный перерыв с 13 часов до 14 часов.</w:t>
      </w:r>
      <w:r>
        <w:br/>
      </w:r>
      <w:r>
        <w:rPr>
          <w:rFonts w:ascii="Times New Roman"/>
          <w:b w:val="false"/>
          <w:i w:val="false"/>
          <w:color w:val="000000"/>
          <w:sz w:val="28"/>
        </w:rPr>
        <w:t>
      11. Указать условия места предоставления услуги (режим помещения, обеспечение безопасности, условия для людей с ограниченными физическими возможностями, приемлемые условия ожидания и подготовки необходимых документов (зал ожидания, стойка с образцами и т. п.):</w:t>
      </w:r>
      <w:r>
        <w:br/>
      </w:r>
      <w:r>
        <w:rPr>
          <w:rFonts w:ascii="Times New Roman"/>
          <w:b w:val="false"/>
          <w:i w:val="false"/>
          <w:color w:val="000000"/>
          <w:sz w:val="28"/>
        </w:rPr>
        <w:t>
      стандартное помещение, соблюдена пожарная безопасность.</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Порядок оказания государственной услуги</w:t>
      </w:r>
    </w:p>
    <w:p>
      <w:pPr>
        <w:spacing w:after="0"/>
        <w:ind w:left="0"/>
        <w:jc w:val="both"/>
      </w:pPr>
      <w:r>
        <w:rPr>
          <w:rFonts w:ascii="Times New Roman"/>
          <w:b w:val="false"/>
          <w:i w:val="false"/>
          <w:color w:val="000000"/>
          <w:sz w:val="28"/>
        </w:rPr>
        <w:t>      12. Указать перечень необходимых документов и требований, в том числе для лиц, имеющих льготы для получения государственной услуги:</w:t>
      </w:r>
      <w:r>
        <w:br/>
      </w:r>
      <w:r>
        <w:rPr>
          <w:rFonts w:ascii="Times New Roman"/>
          <w:b w:val="false"/>
          <w:i w:val="false"/>
          <w:color w:val="000000"/>
          <w:sz w:val="28"/>
        </w:rPr>
        <w:t>
      1) заявление установленного образца;</w:t>
      </w:r>
      <w:r>
        <w:br/>
      </w:r>
      <w:r>
        <w:rPr>
          <w:rFonts w:ascii="Times New Roman"/>
          <w:b w:val="false"/>
          <w:i w:val="false"/>
          <w:color w:val="000000"/>
          <w:sz w:val="28"/>
        </w:rPr>
        <w:t>
      2) копия удостоверения личности;</w:t>
      </w:r>
      <w:r>
        <w:br/>
      </w:r>
      <w:r>
        <w:rPr>
          <w:rFonts w:ascii="Times New Roman"/>
          <w:b w:val="false"/>
          <w:i w:val="false"/>
          <w:color w:val="000000"/>
          <w:sz w:val="28"/>
        </w:rPr>
        <w:t>
      3) копия удостоверения, подтверждающее статус;</w:t>
      </w:r>
      <w:r>
        <w:br/>
      </w:r>
      <w:r>
        <w:rPr>
          <w:rFonts w:ascii="Times New Roman"/>
          <w:b w:val="false"/>
          <w:i w:val="false"/>
          <w:color w:val="000000"/>
          <w:sz w:val="28"/>
        </w:rPr>
        <w:t>
      4) копия свидетельства о присвоении регистрационного номера</w:t>
      </w:r>
      <w:r>
        <w:br/>
      </w:r>
      <w:r>
        <w:rPr>
          <w:rFonts w:ascii="Times New Roman"/>
          <w:b w:val="false"/>
          <w:i w:val="false"/>
          <w:color w:val="000000"/>
          <w:sz w:val="28"/>
        </w:rPr>
        <w:t>
налогоплательщика;</w:t>
      </w:r>
      <w:r>
        <w:br/>
      </w:r>
      <w:r>
        <w:rPr>
          <w:rFonts w:ascii="Times New Roman"/>
          <w:b w:val="false"/>
          <w:i w:val="false"/>
          <w:color w:val="000000"/>
          <w:sz w:val="28"/>
        </w:rPr>
        <w:t>
      5) счет-фактура;</w:t>
      </w:r>
      <w:r>
        <w:br/>
      </w:r>
      <w:r>
        <w:rPr>
          <w:rFonts w:ascii="Times New Roman"/>
          <w:b w:val="false"/>
          <w:i w:val="false"/>
          <w:color w:val="000000"/>
          <w:sz w:val="28"/>
        </w:rPr>
        <w:t>
      6) книга регистрации граждан;</w:t>
      </w:r>
      <w:r>
        <w:br/>
      </w:r>
      <w:r>
        <w:rPr>
          <w:rFonts w:ascii="Times New Roman"/>
          <w:b w:val="false"/>
          <w:i w:val="false"/>
          <w:color w:val="000000"/>
          <w:sz w:val="28"/>
        </w:rPr>
        <w:t>
      13. Указать ссылку на сайт, либо место выдачи бланков (форм заявлений и т.п.), которые необходимо заполнить для получения государственной услуги:</w:t>
      </w:r>
      <w:r>
        <w:br/>
      </w:r>
      <w:r>
        <w:rPr>
          <w:rFonts w:ascii="Times New Roman"/>
          <w:b w:val="false"/>
          <w:i w:val="false"/>
          <w:color w:val="000000"/>
          <w:sz w:val="28"/>
        </w:rPr>
        <w:t>
      14. Указать ссылку на сайт, либо либо адрес и номер кабинета ответственного лица, которому сдаются заполненные бланки, формы, заявления и другие документы, необходимые для получения государственной услуги:</w:t>
      </w:r>
      <w:r>
        <w:br/>
      </w:r>
      <w:r>
        <w:rPr>
          <w:rFonts w:ascii="Times New Roman"/>
          <w:b w:val="false"/>
          <w:i w:val="false"/>
          <w:color w:val="000000"/>
          <w:sz w:val="28"/>
        </w:rPr>
        <w:t>
      Государственное учреждение «Кызылжарский районный отдел занятости и социальных программ», адрес: Северо-Казахстанская область, с.Бишкуль, улица Спортивная, 2, кабинеты, 2, телефон 22107</w:t>
      </w:r>
      <w:r>
        <w:rPr>
          <w:rFonts w:ascii="Times New Roman"/>
          <w:b w:val="false"/>
          <w:i/>
          <w:color w:val="000000"/>
          <w:sz w:val="28"/>
        </w:rPr>
        <w:t>.</w:t>
      </w:r>
      <w:r>
        <w:br/>
      </w:r>
      <w:r>
        <w:rPr>
          <w:rFonts w:ascii="Times New Roman"/>
          <w:b w:val="false"/>
          <w:i w:val="false"/>
          <w:color w:val="000000"/>
          <w:sz w:val="28"/>
        </w:rPr>
        <w:t>
      15. Указать наименование и форму документа, подтверждающего, что потребитель сдал все необходимые документы для получения государственной услуги, в котором содержится дата получения потребителем государственной услуги: Талон.</w:t>
      </w:r>
      <w:r>
        <w:br/>
      </w:r>
      <w:r>
        <w:rPr>
          <w:rFonts w:ascii="Times New Roman"/>
          <w:b w:val="false"/>
          <w:i w:val="false"/>
          <w:color w:val="000000"/>
          <w:sz w:val="28"/>
        </w:rPr>
        <w:t>
      16. Указать полный перечень способов и регламентов доставки результата оказания услуги - электронная почта, через сайт, личное посещение, курьер и т.п.:</w:t>
      </w:r>
      <w:r>
        <w:br/>
      </w:r>
      <w:r>
        <w:rPr>
          <w:rFonts w:ascii="Times New Roman"/>
          <w:b w:val="false"/>
          <w:i w:val="false"/>
          <w:color w:val="000000"/>
          <w:sz w:val="28"/>
        </w:rPr>
        <w:t>
      Личное посещение или через специалиста сельского округа</w:t>
      </w:r>
      <w:r>
        <w:br/>
      </w:r>
      <w:r>
        <w:rPr>
          <w:rFonts w:ascii="Times New Roman"/>
          <w:b w:val="false"/>
          <w:i w:val="false"/>
          <w:color w:val="000000"/>
          <w:sz w:val="28"/>
        </w:rPr>
        <w:t>
      17. Указать полный перечень оснований для приостановления оказания государственной услуги или отказа в предоставлении государственной услуги:</w:t>
      </w:r>
      <w:r>
        <w:br/>
      </w:r>
      <w:r>
        <w:rPr>
          <w:rFonts w:ascii="Times New Roman"/>
          <w:b w:val="false"/>
          <w:i w:val="false"/>
          <w:color w:val="000000"/>
          <w:sz w:val="28"/>
        </w:rPr>
        <w:t>
      Предоставление заведомо ложных сведений и недостоверные сведения документов.</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Принципы работы</w:t>
      </w:r>
    </w:p>
    <w:p>
      <w:pPr>
        <w:spacing w:after="0"/>
        <w:ind w:left="0"/>
        <w:jc w:val="both"/>
      </w:pPr>
      <w:r>
        <w:rPr>
          <w:rFonts w:ascii="Times New Roman"/>
          <w:b w:val="false"/>
          <w:i w:val="false"/>
          <w:color w:val="000000"/>
          <w:sz w:val="28"/>
        </w:rPr>
        <w:t>      18. Перечислить принципы работы, которым руководствуется государственный орган по отношению к потребителю услуг (вежливость, исчерпывающая информация об оказываемой государственной услуге, обеспечение сохранности, защиты и конфиденциальности информации о содержании документов потребителя, обеспечение сохранности документов, которые потребитель не получил в установленные сроки):</w:t>
      </w:r>
      <w:r>
        <w:br/>
      </w:r>
      <w:r>
        <w:rPr>
          <w:rFonts w:ascii="Times New Roman"/>
          <w:b w:val="false"/>
          <w:i w:val="false"/>
          <w:color w:val="000000"/>
          <w:sz w:val="28"/>
        </w:rPr>
        <w:t>
      1) получение полной и подробной информации о порядке предоставления услуги;</w:t>
      </w:r>
      <w:r>
        <w:br/>
      </w:r>
      <w:r>
        <w:rPr>
          <w:rFonts w:ascii="Times New Roman"/>
          <w:b w:val="false"/>
          <w:i w:val="false"/>
          <w:color w:val="000000"/>
          <w:sz w:val="28"/>
        </w:rPr>
        <w:t>
      2) вежливость, ответственность и профессионализм</w:t>
      </w:r>
      <w:r>
        <w:br/>
      </w:r>
      <w:r>
        <w:rPr>
          <w:rFonts w:ascii="Times New Roman"/>
          <w:b w:val="false"/>
          <w:i w:val="false"/>
          <w:color w:val="000000"/>
          <w:sz w:val="28"/>
        </w:rPr>
        <w:t>
      3) бесплатное получение заявления, установленного образца и прилагаемых к нему бланков;</w:t>
      </w:r>
      <w:r>
        <w:br/>
      </w:r>
      <w:r>
        <w:rPr>
          <w:rFonts w:ascii="Times New Roman"/>
          <w:b w:val="false"/>
          <w:i w:val="false"/>
          <w:color w:val="000000"/>
          <w:sz w:val="28"/>
        </w:rPr>
        <w:t>
      4) получение уведомления о принятом решении, в случае отказа в уведомлении будут указаны причины отказа.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Результаты работы</w:t>
      </w:r>
    </w:p>
    <w:p>
      <w:pPr>
        <w:spacing w:after="0"/>
        <w:ind w:left="0"/>
        <w:jc w:val="both"/>
      </w:pPr>
      <w:r>
        <w:rPr>
          <w:rFonts w:ascii="Times New Roman"/>
          <w:b w:val="false"/>
          <w:i w:val="false"/>
          <w:color w:val="000000"/>
          <w:sz w:val="28"/>
        </w:rPr>
        <w:t>      19. Результаты оказания государственной услуги потребителям измеряются показателями качества и доступности.</w:t>
      </w:r>
      <w:r>
        <w:br/>
      </w:r>
      <w:r>
        <w:rPr>
          <w:rFonts w:ascii="Times New Roman"/>
          <w:b w:val="false"/>
          <w:i w:val="false"/>
          <w:color w:val="000000"/>
          <w:sz w:val="28"/>
        </w:rPr>
        <w:t>
      20. Целевые значения показателей качества и доступности государственных услуг, по которым оценивается работа государственного органа, учреждения или иных субъектов, оказывающих государственные услуги, ежегодно утверждаются специально созданными рабочими группами.</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Порядок обжалования</w:t>
      </w:r>
    </w:p>
    <w:p>
      <w:pPr>
        <w:spacing w:after="0"/>
        <w:ind w:left="0"/>
        <w:jc w:val="both"/>
      </w:pPr>
      <w:r>
        <w:rPr>
          <w:rFonts w:ascii="Times New Roman"/>
          <w:b w:val="false"/>
          <w:i w:val="false"/>
          <w:color w:val="000000"/>
          <w:sz w:val="28"/>
        </w:rPr>
        <w:t>      21. Указать наименование государственного органа, адрес электронной почты, номера телефонов центров обработки вызовов (call-центров), либо номер кабинета должностного лица, который разъясняет порядок обжалования действия (бездействия) уполномоченных должностных лиц и оказывает содействие в подготовке жалобы:</w:t>
      </w:r>
      <w:r>
        <w:br/>
      </w:r>
      <w:r>
        <w:rPr>
          <w:rFonts w:ascii="Times New Roman"/>
          <w:b w:val="false"/>
          <w:i w:val="false"/>
          <w:color w:val="000000"/>
          <w:sz w:val="28"/>
        </w:rPr>
        <w:t>
      Начальник государственного учреждения «Кызылжарский районный отдел занятости и социальных программ», адрес: Северо-Казахстанская область, с.Бишкуль, улица Спортивная,2, кабинет, 1.</w:t>
      </w:r>
      <w:r>
        <w:br/>
      </w:r>
      <w:r>
        <w:rPr>
          <w:rFonts w:ascii="Times New Roman"/>
          <w:b w:val="false"/>
          <w:i w:val="false"/>
          <w:color w:val="000000"/>
          <w:sz w:val="28"/>
        </w:rPr>
        <w:t>
      22. Указать наименование государственного органа, адрес электронной почты, либо номер кабинета должностного лица, которому подается жалоба:</w:t>
      </w:r>
      <w:r>
        <w:br/>
      </w:r>
      <w:r>
        <w:rPr>
          <w:rFonts w:ascii="Times New Roman"/>
          <w:b w:val="false"/>
          <w:i w:val="false"/>
          <w:color w:val="000000"/>
          <w:sz w:val="28"/>
        </w:rPr>
        <w:t>
      Государственное учреждение «Департамент координации занятости и социальных программ Северо-Казахстанской области», адрес: Северо-Казахстанская область, город Петропавловск, улица Абая, 64, телефон 465648, кабинет № 213.</w:t>
      </w:r>
      <w:r>
        <w:br/>
      </w:r>
      <w:r>
        <w:rPr>
          <w:rFonts w:ascii="Times New Roman"/>
          <w:b w:val="false"/>
          <w:i w:val="false"/>
          <w:color w:val="000000"/>
          <w:sz w:val="28"/>
        </w:rPr>
        <w:t xml:space="preserve">
      23. Указать наименование документа, подтверждающего принятие жалобы и предусматривающего срок и место получения ответа на поданную жалобу, контактные данные должностных лиц, у которых можно узнать о ходе рассмотрения жалобы: Талон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Контактная информация</w:t>
      </w:r>
    </w:p>
    <w:p>
      <w:pPr>
        <w:spacing w:after="0"/>
        <w:ind w:left="0"/>
        <w:jc w:val="both"/>
      </w:pPr>
      <w:r>
        <w:rPr>
          <w:rFonts w:ascii="Times New Roman"/>
          <w:b w:val="false"/>
          <w:i w:val="false"/>
          <w:color w:val="000000"/>
          <w:sz w:val="28"/>
        </w:rPr>
        <w:t>      24. Указать контактные данные (сайт, адрес электронной почты, график работы и приема, адрес, телефоны) руководителя государственного органа, учреждения или иного субъекта, непосредственно оказывающего государственную услугу, его заместителей и вышестоящей организации:</w:t>
      </w:r>
      <w:r>
        <w:br/>
      </w:r>
      <w:r>
        <w:rPr>
          <w:rFonts w:ascii="Times New Roman"/>
          <w:b w:val="false"/>
          <w:i w:val="false"/>
          <w:color w:val="000000"/>
          <w:sz w:val="28"/>
        </w:rPr>
        <w:t>
      Начальник государственного учреждения «Кызылжарский районный отдел занятости и социальных программ», адрес: Северо-Казахстанская область, с.Бишкуль, улица Спортивная,2, адрес электронной почты:</w:t>
      </w:r>
      <w:r>
        <w:br/>
      </w:r>
      <w:r>
        <w:rPr>
          <w:rFonts w:ascii="Times New Roman"/>
          <w:b w:val="false"/>
          <w:i w:val="false"/>
          <w:color w:val="000000"/>
          <w:sz w:val="28"/>
        </w:rPr>
        <w:t>
(</w:t>
      </w:r>
      <w:r>
        <w:rPr>
          <w:rFonts w:ascii="Times New Roman"/>
          <w:b w:val="false"/>
          <w:i w:val="false"/>
          <w:color w:val="000000"/>
          <w:sz w:val="28"/>
          <w:u w:val="single"/>
        </w:rPr>
        <w:t>ro kyzil@mail.onlain.kz)</w:t>
      </w:r>
      <w:r>
        <w:rPr>
          <w:rFonts w:ascii="Times New Roman"/>
          <w:b w:val="false"/>
          <w:i w:val="false"/>
          <w:color w:val="000000"/>
          <w:sz w:val="28"/>
        </w:rPr>
        <w:t>, телефон 22107 кабинет № 1.</w:t>
      </w:r>
      <w:r>
        <w:br/>
      </w:r>
      <w:r>
        <w:rPr>
          <w:rFonts w:ascii="Times New Roman"/>
          <w:b w:val="false"/>
          <w:i w:val="false"/>
          <w:color w:val="000000"/>
          <w:sz w:val="28"/>
        </w:rPr>
        <w:t>
      25. Другая полезная информация для потребителя (телефоны центров обработки вызовов, информация о дополнительных услугах и т.д.).</w:t>
      </w:r>
      <w:r>
        <w:br/>
      </w:r>
      <w:r>
        <w:rPr>
          <w:rFonts w:ascii="Times New Roman"/>
          <w:b w:val="false"/>
          <w:i w:val="false"/>
          <w:color w:val="000000"/>
          <w:sz w:val="28"/>
        </w:rPr>
        <w:t>
      Государственное учреждение «Департамент координации занятости и социальных программ Северо-Казахстанской области», адрес: Северо-Казахстанская область, город Петропавловск, улица Абая, 64, телефон 465648, кабинет № 213</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к стандарту</w:t>
      </w:r>
      <w:r>
        <w:br/>
      </w:r>
      <w:r>
        <w:rPr>
          <w:rFonts w:ascii="Times New Roman"/>
          <w:b w:val="false"/>
          <w:i w:val="false"/>
          <w:color w:val="000000"/>
          <w:sz w:val="28"/>
        </w:rPr>
        <w:t>
оказания государственной услуги</w:t>
      </w:r>
      <w:r>
        <w:br/>
      </w:r>
      <w:r>
        <w:rPr>
          <w:rFonts w:ascii="Times New Roman"/>
          <w:b w:val="false"/>
          <w:i w:val="false"/>
          <w:color w:val="000000"/>
          <w:sz w:val="28"/>
        </w:rPr>
        <w:t>
«Назначение и выплата социальной помощи</w:t>
      </w:r>
      <w:r>
        <w:br/>
      </w:r>
      <w:r>
        <w:rPr>
          <w:rFonts w:ascii="Times New Roman"/>
          <w:b w:val="false"/>
          <w:i w:val="false"/>
          <w:color w:val="000000"/>
          <w:sz w:val="28"/>
        </w:rPr>
        <w:t>
на зубопротезирование участниками и</w:t>
      </w:r>
      <w:r>
        <w:br/>
      </w:r>
      <w:r>
        <w:rPr>
          <w:rFonts w:ascii="Times New Roman"/>
          <w:b w:val="false"/>
          <w:i w:val="false"/>
          <w:color w:val="000000"/>
          <w:sz w:val="28"/>
        </w:rPr>
        <w:t>
инвалидам Великой Отечественной войны»</w:t>
      </w:r>
    </w:p>
    <w:p>
      <w:pPr>
        <w:spacing w:after="0"/>
        <w:ind w:left="0"/>
        <w:jc w:val="both"/>
      </w:pPr>
      <w:r>
        <w:rPr>
          <w:rFonts w:ascii="Times New Roman"/>
          <w:b/>
          <w:i w:val="false"/>
          <w:color w:val="000080"/>
          <w:sz w:val="28"/>
        </w:rPr>
        <w:t>Таблица. Значение показателей качества и доступности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9"/>
        <w:gridCol w:w="2450"/>
        <w:gridCol w:w="2044"/>
        <w:gridCol w:w="2227"/>
      </w:tblGrid>
      <w:tr>
        <w:trPr>
          <w:trHeight w:val="120" w:hRule="atLeast"/>
        </w:trPr>
        <w:tc>
          <w:tcPr>
            <w:tcW w:w="44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Показатели качества и доступности</w:t>
            </w:r>
          </w:p>
        </w:tc>
        <w:tc>
          <w:tcPr>
            <w:tcW w:w="2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Нормативное значение показателя</w:t>
            </w:r>
          </w:p>
        </w:tc>
        <w:tc>
          <w:tcPr>
            <w:tcW w:w="20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Целевое значение показате-ля в последую-щем году</w:t>
            </w:r>
          </w:p>
        </w:tc>
        <w:tc>
          <w:tcPr>
            <w:tcW w:w="2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Текущее значение показателя в отчетном году</w:t>
            </w:r>
          </w:p>
        </w:tc>
      </w:tr>
      <w:tr>
        <w:trPr>
          <w:trHeight w:val="120" w:hRule="atLeast"/>
        </w:trPr>
        <w:tc>
          <w:tcPr>
            <w:tcW w:w="44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2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20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2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Своевременность</w:t>
            </w:r>
          </w:p>
        </w:tc>
      </w:tr>
      <w:tr>
        <w:trPr>
          <w:trHeight w:val="120" w:hRule="atLeast"/>
        </w:trPr>
        <w:tc>
          <w:tcPr>
            <w:tcW w:w="44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 % (доля) случаев предоставления услуги в установленный срок с момента сдачи документа</w:t>
            </w:r>
          </w:p>
        </w:tc>
        <w:tc>
          <w:tcPr>
            <w:tcW w:w="2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w:t>
            </w:r>
          </w:p>
        </w:tc>
        <w:tc>
          <w:tcPr>
            <w:tcW w:w="20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w:t>
            </w:r>
          </w:p>
        </w:tc>
        <w:tc>
          <w:tcPr>
            <w:tcW w:w="2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w:t>
            </w:r>
          </w:p>
        </w:tc>
      </w:tr>
      <w:tr>
        <w:trPr>
          <w:trHeight w:val="120" w:hRule="atLeast"/>
        </w:trPr>
        <w:tc>
          <w:tcPr>
            <w:tcW w:w="44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 % (доля) потребителей, ожидавших получения услуги в очереди не более 40 минут</w:t>
            </w:r>
          </w:p>
        </w:tc>
        <w:tc>
          <w:tcPr>
            <w:tcW w:w="2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Качество</w:t>
            </w:r>
          </w:p>
        </w:tc>
      </w:tr>
      <w:tr>
        <w:trPr>
          <w:trHeight w:val="120" w:hRule="atLeast"/>
        </w:trPr>
        <w:tc>
          <w:tcPr>
            <w:tcW w:w="44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 % (доля) потребителей, удовлетворенных качеством процесса предоставления услуги</w:t>
            </w:r>
          </w:p>
        </w:tc>
        <w:tc>
          <w:tcPr>
            <w:tcW w:w="2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0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r>
      <w:tr>
        <w:trPr>
          <w:trHeight w:val="120" w:hRule="atLeast"/>
        </w:trPr>
        <w:tc>
          <w:tcPr>
            <w:tcW w:w="44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 % (доля) случаев правильно оформленных документов должностным лицом (произведенных начислений, расчетов и т.п.)</w:t>
            </w:r>
          </w:p>
        </w:tc>
        <w:tc>
          <w:tcPr>
            <w:tcW w:w="2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0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Доступность</w:t>
            </w:r>
          </w:p>
        </w:tc>
      </w:tr>
      <w:tr>
        <w:trPr>
          <w:trHeight w:val="120" w:hRule="atLeast"/>
        </w:trPr>
        <w:tc>
          <w:tcPr>
            <w:tcW w:w="44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 % (доля) потребителей, удовлетворенных качеством и информацией о порядке предоставления услуги</w:t>
            </w:r>
          </w:p>
        </w:tc>
        <w:tc>
          <w:tcPr>
            <w:tcW w:w="2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0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r>
      <w:tr>
        <w:trPr>
          <w:trHeight w:val="120" w:hRule="atLeast"/>
        </w:trPr>
        <w:tc>
          <w:tcPr>
            <w:tcW w:w="44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 % (доля) случаев правильно заполненных потребителем документов и сданных с первого раза</w:t>
            </w:r>
          </w:p>
        </w:tc>
        <w:tc>
          <w:tcPr>
            <w:tcW w:w="2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0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r>
      <w:tr>
        <w:trPr>
          <w:trHeight w:val="120" w:hRule="atLeast"/>
        </w:trPr>
        <w:tc>
          <w:tcPr>
            <w:tcW w:w="44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 % (доля) услуг информации, о которых доступно через Интернет</w:t>
            </w:r>
          </w:p>
        </w:tc>
        <w:tc>
          <w:tcPr>
            <w:tcW w:w="2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0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Процесс обжалования</w:t>
            </w:r>
          </w:p>
        </w:tc>
      </w:tr>
      <w:tr>
        <w:trPr>
          <w:trHeight w:val="120" w:hRule="atLeast"/>
        </w:trPr>
        <w:tc>
          <w:tcPr>
            <w:tcW w:w="44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 % (доля) обоснованных жалоб к общему количеству обслуженных потребителей по данному виду услуг</w:t>
            </w:r>
          </w:p>
        </w:tc>
        <w:tc>
          <w:tcPr>
            <w:tcW w:w="2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20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2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r>
      <w:tr>
        <w:trPr>
          <w:trHeight w:val="120" w:hRule="atLeast"/>
        </w:trPr>
        <w:tc>
          <w:tcPr>
            <w:tcW w:w="44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 % (доля) обоснованных жалоб, рассмотренных и удовлетворенных в установленный срок</w:t>
            </w:r>
          </w:p>
        </w:tc>
        <w:tc>
          <w:tcPr>
            <w:tcW w:w="2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0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120" w:hRule="atLeast"/>
        </w:trPr>
        <w:tc>
          <w:tcPr>
            <w:tcW w:w="44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 % (доля) потребителей, удовлетворенных существующим порядком обжалования</w:t>
            </w:r>
          </w:p>
        </w:tc>
        <w:tc>
          <w:tcPr>
            <w:tcW w:w="2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0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r>
      <w:tr>
        <w:trPr>
          <w:trHeight w:val="120" w:hRule="atLeast"/>
        </w:trPr>
        <w:tc>
          <w:tcPr>
            <w:tcW w:w="44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 % (доля) потребителей, удовлетворенных сроками обжалования</w:t>
            </w:r>
          </w:p>
        </w:tc>
        <w:tc>
          <w:tcPr>
            <w:tcW w:w="2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0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Вежливость</w:t>
            </w:r>
          </w:p>
        </w:tc>
      </w:tr>
      <w:tr>
        <w:trPr>
          <w:trHeight w:val="120" w:hRule="atLeast"/>
        </w:trPr>
        <w:tc>
          <w:tcPr>
            <w:tcW w:w="44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 % (доля) потребителей, удовлетворенных вежливостью персонала</w:t>
            </w:r>
          </w:p>
        </w:tc>
        <w:tc>
          <w:tcPr>
            <w:tcW w:w="2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0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