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f6f1" w14:textId="00df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и выплата социальной помощи для обеспечения дополнительного питания гражданам больным активным туберкулезом"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28. Зарегистрировано Управлением юстиции Кызылжарского района Северо-Казахстанской области 5 марта 2008 N 13-8-65.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и выплата социальной помощи для обеспечения дополнительного питания гражданам больным активным туберкулезом»</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28</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Назначение и выплата социальной помощи для обеспечения дополнительного питания гражданам больным активным туберкулезом</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Название и статья (пункт) нормативно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Пункт 88</w:t>
      </w:r>
      <w:r>
        <w:rPr>
          <w:rFonts w:ascii="Times New Roman"/>
          <w:b w:val="false"/>
          <w:i w:val="false"/>
          <w:color w:val="000000"/>
          <w:sz w:val="28"/>
        </w:rPr>
        <w:t xml:space="preserve"> «Реестра государственных услуг, оказываемых физическим и юридическим лицам», утвержденный постановлением Правительства Республики Казахстан от 30 июня 2007 года № 561</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Северо-Казахстанская область, Кызылжарский район с.Бишкуль, улица Спортивная 2, адрес электронной почты: (ro_kyzil@mail.online.kz)</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уведомление</w:t>
      </w:r>
      <w:r>
        <w:br/>
      </w:r>
      <w:r>
        <w:rPr>
          <w:rFonts w:ascii="Times New Roman"/>
          <w:b w:val="false"/>
          <w:i w:val="false"/>
          <w:color w:val="000000"/>
          <w:sz w:val="28"/>
        </w:rPr>
        <w:t>
      6. Категория физических и юридических лиц, которым оказывается государственная услуга: граждане, больные активным туберкулезом, состоящие на диспансерном учете в противотуберкулезных учреждениях</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т.д.), подачи электронного запроса для получения государственной услуги: - до 30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 п.) - 30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- 30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Стенд в холле государственного учреждения «Кызылжарский районный отдел занятости и социальных программ», адрес Северо-Казахстанкая область, Кызылжарский район с.Бишкуль, улица Спортивная 2, адрес электронной почты: (ro_kyzil@mail.online.kz)</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рабочее время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 стандартное помещение, соблюдена пожарная безопасность.</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заявление установленной формы согласно приложению;</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книга регистрации граждан;</w:t>
      </w:r>
      <w:r>
        <w:br/>
      </w:r>
      <w:r>
        <w:rPr>
          <w:rFonts w:ascii="Times New Roman"/>
          <w:b w:val="false"/>
          <w:i w:val="false"/>
          <w:color w:val="000000"/>
          <w:sz w:val="28"/>
        </w:rPr>
        <w:t>
      4) справка с противотуберкулезного учреждения, что состоит на диспансерном учете по активной группе.</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адрес: Северо-Казахстанская область, Кызылжарский район, с.Бишкуль, улица Спортивная 2, адрес электронной почты: (ro_kyzil@mail.online.kz),телефон 22107.</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талон.</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 через специалистов сельских округов, личное посещение.</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 предоставление заведомо ложных сведений и недостоверные сведения документов.</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предоставления услуги;</w:t>
      </w:r>
      <w:r>
        <w:br/>
      </w:r>
      <w:r>
        <w:rPr>
          <w:rFonts w:ascii="Times New Roman"/>
          <w:b w:val="false"/>
          <w:i w:val="false"/>
          <w:color w:val="000000"/>
          <w:sz w:val="28"/>
        </w:rPr>
        <w:t>
      2) вежливость, ответственность и профессионализм;</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получение уведомления о принятом решении, в случае отказа в уведомлении будут указаны причины отказа.</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(са11-центров),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Начальник Кызылжарского районного отдела занятости и социальных программ Северо-Казахстанской области с. Бишкуль ул.Спортивная, 2, кабинет № 1, тел. 21650.</w:t>
      </w:r>
      <w:r>
        <w:br/>
      </w:r>
      <w:r>
        <w:rPr>
          <w:rFonts w:ascii="Times New Roman"/>
          <w:b w:val="false"/>
          <w:i w:val="false"/>
          <w:color w:val="000000"/>
          <w:sz w:val="28"/>
        </w:rPr>
        <w:t>
      Областной департамент, расположенный по адресу г. Петропавловск ул. Абая, 64 кабине № 201, телефон 462901.</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Начальник Кызылжарского районного отдела занятости и социальных программ Северо-Казахстанской области с. Бишкуль, ул. Спортивная, 2.</w:t>
      </w:r>
      <w:r>
        <w:br/>
      </w:r>
      <w:r>
        <w:rPr>
          <w:rFonts w:ascii="Times New Roman"/>
          <w:b w:val="false"/>
          <w:i w:val="false"/>
          <w:color w:val="000000"/>
          <w:sz w:val="28"/>
        </w:rPr>
        <w:t>
      Областной департамент, расположенный по адресу г. Петропавловск ул. Абая, 64 кабине № 201, телефон 462901.</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Отрывной талон.</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«Кызылжарский районный отдел занятости и социальных программ» адрес: Северо-Казахстанская область, Кызылжарский район, с.Бишкуль, улица Спортивная 2, адрес электронной почты: (ro_kyzil@mail.online.kz), телефон 21650 кабинет № 1 Начальник отдела социальных программ кабинет № 2</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r>
        <w:br/>
      </w:r>
      <w:r>
        <w:rPr>
          <w:rFonts w:ascii="Times New Roman"/>
          <w:b w:val="false"/>
          <w:i w:val="false"/>
          <w:color w:val="000000"/>
          <w:sz w:val="28"/>
        </w:rPr>
        <w:t>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p>
    <w:bookmarkStart w:name="z13" w:id="10"/>
    <w:p>
      <w:pPr>
        <w:spacing w:after="0"/>
        <w:ind w:left="0"/>
        <w:jc w:val="both"/>
      </w:pPr>
      <w:r>
        <w:rPr>
          <w:rFonts w:ascii="Times New Roman"/>
          <w:b w:val="false"/>
          <w:i w:val="false"/>
          <w:color w:val="000000"/>
          <w:sz w:val="28"/>
        </w:rPr>
        <w:t>
Приложение к стандарту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«Назначение и выплата социальной помощи для</w:t>
      </w:r>
      <w:r>
        <w:br/>
      </w:r>
      <w:r>
        <w:rPr>
          <w:rFonts w:ascii="Times New Roman"/>
          <w:b w:val="false"/>
          <w:i w:val="false"/>
          <w:color w:val="000000"/>
          <w:sz w:val="28"/>
        </w:rPr>
        <w:t>
обеспечения дополнительного питания гражданам</w:t>
      </w:r>
      <w:r>
        <w:br/>
      </w:r>
      <w:r>
        <w:rPr>
          <w:rFonts w:ascii="Times New Roman"/>
          <w:b w:val="false"/>
          <w:i w:val="false"/>
          <w:color w:val="000000"/>
          <w:sz w:val="28"/>
        </w:rPr>
        <w:t>
больным активным туберкулезом»</w:t>
      </w:r>
    </w:p>
    <w:bookmarkEnd w:id="10"/>
    <w:p>
      <w:pPr>
        <w:spacing w:after="0"/>
        <w:ind w:left="0"/>
        <w:jc w:val="left"/>
      </w:pPr>
      <w:r>
        <w:rPr>
          <w:rFonts w:ascii="Times New Roman"/>
          <w:b/>
          <w:i w:val="false"/>
          <w:color w:val="000000"/>
        </w:rPr>
        <w:t xml:space="preserve"> 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4"/>
        <w:gridCol w:w="2434"/>
        <w:gridCol w:w="2010"/>
        <w:gridCol w:w="2202"/>
      </w:tblGrid>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