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7451" w14:textId="b5a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и охраны зеленых насаждений в Мамлютском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2008 года N 7/1. Зарегистрировано Управлением юстиции Мамлютского района Северо-Казахстанской области 7 мая 2008 года N 13-10-70. Утратило силу - решением маслихата Мамлютского района Северо-Казахстанской области от 4 июня 2012 года N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Мамлютского района Северо-Казахстанской области от 04.06.2012 N 4/2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правонарушениях»,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охраны зеленых насаждений в Мамлютском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 в средствах массовых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7/1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 и охраны зеленых насаждений в Мамлютском районе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в сфере благоустройства, охраны зеленых насаждений, содержания и защиты объектов инфраструктуры в Мамлютском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Благоустройство района - комплекс элементов и работ, направленных на создание благоприятной, здоровой и удобной жизнедеятельности человека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районной, городской, сельской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декоративные сооружения - скульптуры, фонтаны и декоративные водоемы, стеллы,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скамьи, ограды, урны, таблички улиц, домов, рекламы, почтовые ящики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дом (жилое здание) - строение, состоящее в основном из жилых помещений, а также нежилых помещений и иных частей, являющихся общим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районной, городской, сельской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Твердые бытовые отходы (далее - ТБО)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Крупногабаритный мусор (далее - КГМ)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Несанкционированная свалка - самовольный (несанкционированный) сброс (размещение) или складирование ТБО, КГМ,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вывоз ТБО, КГМ - комплекс мероприятий, связанных с выгрузкой ТБО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Государственное учреждение, полномочия которого в области жилищно-коммунального хозяйства пассажирского транспорта и автомобильных дорог определены акиматом Мамлютского района.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Уборка районных территорий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подметание, полив и мойка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механизированная уборка проезжей части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погрузка и вывоз снега при механизированной уборке.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Уборка проезжей части улиц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Уборку и содержание проезжей части улиц по всей ее ширине, площадей, дорог и проездов районной, городской, сельской дорожной сети, парковочных карманов, а также отстойно-разворотных площадок на конечных автобусных маршрутах, путепроводов производят предприятия-подрядчики на основании договора государственных закупок, заключенного с уполномоченным органом,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Обочины дорог должны быть очищены от растительности  крупногабаритного и другого мусора. При выполнении работ не допускается перемещение мусора на проезжую часть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Уборка тротуаров, остановочных и посадочных площадок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производится коммунальными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тротуарам, отделенным от проезжей части улиц и проездов газонами и имеющим непосредственные выходы из подъездов жилых зданий, дворовых территорий, выходы от въездов во дворы, учреждений, предприятий, выходы от объектов торговли и обслуживания, уборочные работы осуществляются в соответствии с отведенной территорией.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Тротуары должны быть полностью очищены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Уборку остановочных площадок пассажирского транспорта производят предприятия, осуществляющие санитарную уборку города. Остановочные площадки должны быть полностью очищены от грунтово-песчаных наносов, различного мусора.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Особенности уборки районной территории в зимнее время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Зимняя уборка проезжей части дорог, улиц района, города, села и проездов осуществляется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уборке дорог в парках, лесопарках, садах,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32.Формирование снежных валов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пересечениях всех дорог, улиц и проездов в одном уровне и вблизи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дорог, оборудованных транспортными ограждениями или повышенным бордюром;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перемещение снега на тротуары и газоны.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Вывоз снега с улиц и проездов должен осуществляться на специально отведенные, подготовленные площадки (снежные свалки). Не допускается вывоз снега в не согласованные в установленном порядке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Места временного складирования снега после снеготаяния должны быть очищены от мусора и благоустроены организацией- подрядчиком, содержащая снежную свалку.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 уборке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и лестничные сходы мостов должны быть очищены на всю ширину до покрытия от свежевыпавшего и уплотненного снега (снежно-ледяных образований);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оповещении о гололеде или его возникновении мостовые сооружения, в первую очередь лестничные сходы, а затем и тротуары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Складирование снега на внутридворовых территориях должно предусматривать отвод талых вод.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На территории района, города, села не допускается сброс бытового и строительного мусора, отходов производства, тары, спила деревьев, листвы,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Не допускается сброс неочищенных вод промышленных предприятий и сточных вод частного сектора в водоемы и овраги.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Не допускается мойка, очистка и ремонт транспортных средств на землях общего пользования, у водоразборных колонок, на водоемах, в местах массового отдыха людей, у подъездов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размещение объектов различного назначения на газонах, цветниках, тротуарах, детских площадках, в арках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 исполнительным органом района мест. Вывешивание указанной продукции в иных местах допускается с разрешения собственника соответствующего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Не допускается разбрасывание печатных агитационных материалов.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 отходов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На территории домовладений должны быть выделены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Твердые бытовые отходы вывозятся мусоровозным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На территориях где установлены контейнерные площадки, должны выполняться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1)контейнерные площадки, подходы и подъездные пути к ним должны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2)контейнерные площадки должны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4)не допускать сжигание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Площадки для установки контейнеров должны быть удалены от жилых и общественных зданий, спортивных площадок и от мест отдыха населения на расстояние не менее 25 метров и не более 100 метров. Размер площадок должен быть рассчитан на установку не менее 3 контейнеров. Расстояние от контейнеров до краев площадки должны быть не менее 1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Уборку мусора, просыпавшегося при выгрузке из контейнеров в мусоровоз, производят работники организации, осуществляющей вывоз ТБО, КГМ.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 вокзалах, рынках, в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 Урны устанавливаются на расстоянии не менее 40 метров одна от другой в местах массового посещения населения; во дворах, в парках, на площадях и других территориях на расстоянии от 10 до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Установка и очистка урн производятся предприятиями-подрядчиками, эксплуатирующими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малых архитектурных форм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Благоустройство жилых зон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На придомовых территориях в границах отведенных земельных участков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самовольного строительства во дворах различного рода хозяйственных или вспомогательных построек (гаражей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находящиеся у него на балансе (в хозяйственном ведении или оперативном управлении) инженерные сети, своевременно производить осмотр и очистку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На придомовой территории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действий, нарушающих тишину и порядок, с 23 до 6 часов, кроме работ по уборке территории либо работ по устранению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стоянка, въезд служебного и личного автотранспорта на зеленые зоны дворовые и детские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и парковка транспортных средств вне специально выделенных и обозначенных знаками и (или) разметками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Проведение аварийных работ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загрязнения водных объектов,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  Отдел дорожной полиции ОВД района, госсанэпидемнадзор, уполномоченный орган коммунального хозяйства района и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работ. В случае неоформления разрешения на производство земляных работ в установленные сроки раскопка считается несанкционированной, и предприятие привлекается к ответственности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 Срок гарантии качества восстановленного асфальтобетонного покрытия после аварийных работ не менее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Производство плановых работ, под предлогом аварийных,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Охрана и защита зеленых насаждений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улицах перед жилыми домами от строений до тротуарной линии - кооперативы собственников квартир, владельцы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общего пользования (парки, скверы, аллеи и т.д.) и вдоль улиц до тротуарной линии - предприятия, выполняющие работы на договорной основе за счет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территориях промышленных предприятий, организаций, учреждений и других объектов различных форм собственности, а также прилегающей за ними территории и санитарно-защитных зонах - руководители предприятий и владельцы этих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строительство, со дня начала работ - заказчик или по его доверенности генеральный подрядчик - строительная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районных, городских, сельских дорог, тротуаров, проездов, площадей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вырезка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станциями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отведенные участки, либо на поля компостирования. Сжигать листья на территории жилой застройки, в скверах и парках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изгороди,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располагать автомототранспорт на газонах и цветниках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сжигать листья, выращивать овощи на газонах, прикреплять к деревьям провода, проволоку, качели, веревки, рекламу и таблички, портить садово-парковый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птицу, выгуливать собак в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строительные работы на газонах и цветниках.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Обязанности уполномоченного органа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по контролю за состоянием благоустройства, санитарным</w:t>
      </w:r>
      <w:r>
        <w:br/>
      </w:r>
      <w:r>
        <w:rPr>
          <w:rFonts w:ascii="Times New Roman"/>
          <w:b/>
          <w:i w:val="false"/>
          <w:color w:val="000000"/>
        </w:rPr>
        <w:t>
содержанием, организацией уборки территории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70. В соответствии с законодательством Республики Казахстан контроль за соблюдением настоящих Правил осуществляется органами охраны окружающей среды, внутренних дел, архитектурно-строительного, противопожарного, и санитарного надзора в пределах своих компетенций.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В соответствии с функциональными обязанностями общий контроль за состоянием благоустройства района, координацию проведения комиссионных объездов и обследований, государственных контрольно-надзорных органов проводит уполномоченный орган.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Ответственность физических и юридических лиц за нарушение</w:t>
      </w:r>
      <w:r>
        <w:br/>
      </w:r>
      <w:r>
        <w:rPr>
          <w:rFonts w:ascii="Times New Roman"/>
          <w:b/>
          <w:i w:val="false"/>
          <w:color w:val="000000"/>
        </w:rPr>
        <w:t>
Правил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с изменениями, внесенными решением маслихата Мамлютского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18/4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