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b66f" w14:textId="e9db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областного маслихата от 8 января 2008 года N 58-IV "Об установлении ставок платежей за эмиссии в окружающую среду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8 февраля 2008 года N 72-IV. Зарегистрировано Департаментом юстиции Атырауской области 12 марта 2008 года за N 2524. Утратило силу в соответствии с письмом Атырауского областного маслихата от 3.10.2011 года № 275/1711/-МШ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соответствии с письмом Атырауского областного маслихата от 3.10.2011 275/1711/-МШ.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5 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N 148 "О местном государственном управлении в Республике Казахстан", со статьей 462 Налогового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со статьей 19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постановлением Правительства Республики Казахстан от 25 января 2008 года N 65 "О внесении дополнения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2007 года N 1314", областной маслихат IV созыва на V сессии решил 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внеочередной IV сессии областного маслихата от 8 января 2008 года N 58-ІV "Об установлении ставок платежей за эмиссии в окружающую среду на 2008 год" (зарегистрировано в Департаменте Юстиции Атырауской области N 2518 от 31 января 2008 года опубликовано в газете "Атырау" 9 февраля 2008 года N 16 (1875)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приложение ставки платы за эмиссии в окружающую среду на 2008 год, утвержденной указанным решением дополнить строкой, порядковый номер 7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 Контроль за исполнением данного решения возложить на постоянную комиссию областного маслихата по вопросам бюджета, финансов, экономики, развития предпринимательства, аграрным вопросам экологии (М. Чердабаев).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 Данное решение вступает в силу со дня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 Настоящее решение вводится в действие по истечении десяти календарных дней со дня его первого официального опубликования и платежи в пункте 7 приложения решений распространяются на правоотношения, возникшие с 8 февраля 2008 года для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в редакции решения Атырауского областного маслихата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131-IV </w:t>
      </w:r>
      <w:r>
        <w:rPr>
          <w:rFonts w:ascii="Times New Roman"/>
          <w:b w:val="false"/>
          <w:i w:val="false"/>
          <w:color w:val="ff0000"/>
          <w:sz w:val="28"/>
        </w:rPr>
        <w:t>(введение в действие смотрите в пункте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Атырауского областного маслихата от 8 февраля 2008 года N 72-ІV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6048"/>
        <w:gridCol w:w="825"/>
        <w:gridCol w:w="825"/>
        <w:gridCol w:w="348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Выбросы загрязняющих веществ от сжигания попутного и (или) природного газа в факелах, осуществляемых в установленном законодательством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тонна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