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d4b5" w14:textId="badd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эмиссии в окружающую среду на 2008 год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5/71-IV от 27 марта 2008 года. Зарегистрировано Департаментом юстиции Южно-Казахстанской области 31 марта 2008 года за N 1975. Утратило силу в связи с истечением срока применения - письмо Южно-Казахстанского областного маслихата от 2 ноября 2009 года N 802-1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применения - письмо Южно-Казахстанского областного маслихата от 02.11.2009 N 802-1.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изменениями, внесенными - решением Южно-Казахстанского областного маслихата от 24.09.2008 </w:t>
      </w:r>
      <w:r>
        <w:rPr>
          <w:rFonts w:ascii="Times New Roman"/>
          <w:b w:val="false"/>
          <w:i w:val="false"/>
          <w:color w:val="000000"/>
          <w:sz w:val="28"/>
        </w:rPr>
        <w:t>N 10/124-IV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12 июня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постановлением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базовых и предельных ставок платы за эмиссии в окружающую среду"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эмиссии в окружающую среду на 2008 год по Южно-Казахстанский области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2008 года № 5/71-ІV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Ставки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 эмиссии в окружающую среду на 2008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133"/>
        <w:gridCol w:w="1933"/>
        <w:gridCol w:w="2333"/>
        <w:gridCol w:w="175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стационарных источников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передвижных источников: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 тонна)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 загрязняющих веществ: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водные источники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накопители, поля фильтрации, рельеф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(твердые бытовые) отходы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производства и потребления на полигонах, накопителях, санкционированных свалках и специально отведенных местах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предприятий, являющихся субъектами естественных монополий, оказывающих коммунальные услуги населению.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4166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шламы, хвосты обогащения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отходы: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сжигания попутного и (или) природного газа в факелах, осуществляемых в установленном законодательстве порядке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 сертифицированных на соответствие международным стандартам ISO 14001: 2004, к ставкам платы за эмиссии в окружающую среду вводятся следующие коэффициенты: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 1</w:t>
      </w:r>
      <w:r>
        <w:rPr>
          <w:rFonts w:ascii="Times New Roman"/>
          <w:b w:val="false"/>
          <w:i w:val="false"/>
          <w:color w:val="000000"/>
          <w:sz w:val="28"/>
        </w:rPr>
        <w:t>коэффициент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коэффициент 0,43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коэффициент 0,25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Подпункт 2 в редакции решения Южно-Казахстанского областного маслихата от 24.09.2008 </w:t>
      </w:r>
      <w:r>
        <w:rPr>
          <w:rFonts w:ascii="Times New Roman"/>
          <w:b w:val="false"/>
          <w:i w:val="false"/>
          <w:color w:val="000000"/>
          <w:sz w:val="28"/>
        </w:rPr>
        <w:t>N 10/124-IV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коэффициент 0,2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подпунктам 1) и 2) примечания, следует применять коэффициенты подпункта 2)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подпунктом 5 - решением Южно-Казахстанского областного маслихата от 24.09.2008 </w:t>
      </w:r>
      <w:r>
        <w:rPr>
          <w:rFonts w:ascii="Times New Roman"/>
          <w:b w:val="false"/>
          <w:i w:val="false"/>
          <w:color w:val="000000"/>
          <w:sz w:val="28"/>
        </w:rPr>
        <w:t>N 10/124-IV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