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44d0" w14:textId="d554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Сарыагаш, Дарбазинского и Тегисшильского сельских округов Сарыагашского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Южно-Казахстанского областного маслихата N 10/121-IV от 24 сентября 2008 года и постановление Южно-Казахстанского областного акимата N 319 от 2 октября 2008 года. Зарегистрировано Департаментом юстиции Южно-Казахстанской области 3 ноября 2008 года за N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8 декабря 1993 года «Об административно-территориальном устройстве Республики Казахстан», с учетом совместного предложения маслихата и акимата Сарыагашского района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 и акимат Южно-Казахстанской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Сарыагаш, Дарбазинского и Тегисшильского сельских округов  Сарыагашского района с включением в административные границы города Сарыагаш части земель Дарбазинского сельского округа общей площадью 265,2 гектаров, Тегисшильского сельского округа общей площадью 200,0 гектаров и бывшего учебно-опытного хозяйства Кабланбек общей площадью 496,0 гектаров,  всего общей площадью 961,0 гектаров.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Р. Оспаналиева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                                 Ә. 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Н. Ашимов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