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3a8d" w14:textId="20a3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городского маслихата от 14 апреля 2008 года N 9/82-4c "О ставках платы за размещение наружной (визуальной) рекламы"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13 октября 2008 года N 14/150-4с. Зарегистрировано Управлением юстиции города Шымкента 6 ноября 2008 года N 14-1-83. Утратило силу решением Шымкентского городского маслихата Южно-Казахстанской области от 20 февраля 2009 года № 18/186-4c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    Сноска. Утратило силу решением Шымкентского городского маслихата Южно-Казахстанской области от 20.02.2009 N 18/186-4c.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491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«О ставках платы за размещение наружной (визуальной) рекламы» от 14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9/82-4с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14-1-74, опубликовано 23 мая 2008 года в газетах «Шымкент келбетi», «Панорама Шымкента»)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государственной регистрации в органах юстиции.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           Н. Бекназаров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Н. Джарболов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№ 14/150-4с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№ 9/ 82 -4с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по объектам наружной (визуальной) </w:t>
      </w:r>
      <w:r>
        <w:br/>
      </w:r>
      <w:r>
        <w:rPr>
          <w:rFonts w:ascii="Times New Roman"/>
          <w:b/>
          <w:i w:val="false"/>
          <w:color w:val="000000"/>
        </w:rPr>
        <w:t>
рекламы, размещаемым в полосе отвода автомобильных дорог общего пользования местного значения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размещаемым на территории города Шымкента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3754"/>
        <w:gridCol w:w="1664"/>
        <w:gridCol w:w="2271"/>
        <w:gridCol w:w="1978"/>
        <w:gridCol w:w="2105"/>
      </w:tblGrid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рекламного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и ставки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месячных расчетных показателях) 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 в город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I, II категории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III категории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IV категории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кв.метров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12 кв.метров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до 25 кв.метров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55 кв.метров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100 кв.метров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100 кв.метров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категории улиц определены постановлением акимата г. Шымкента № 848 от 3 октября 2008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