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ae72" w14:textId="281a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от 29 января 2008 года N 4/48-IV "О ставках платы за эмиссии в окружающую среду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Восточно-Казахстанского областного маслихата от 1 июля 2008 года N 7/97-IV. Зарегистрировано Департаментом юстиции Восточно- Казахстанской области 10 июля 2008 года за N 2486.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 статьи 6 Закона Республики Казахстан "О местном государственном управлении в Республике Казахстан", подпунктом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 </w:t>
      </w:r>
      <w:r>
        <w:rPr>
          <w:rFonts w:ascii="Times New Roman"/>
          <w:b w:val="false"/>
          <w:i w:val="false"/>
          <w:color w:val="000000"/>
          <w:sz w:val="28"/>
        </w:rPr>
        <w:t>
 статьи 101 Экологического кодекса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 (Налоговый кодекс)", на основании постановлений Правительства Республики Казахстан от 25 января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дополнения в постановление Правительства Республики Казахстан от 28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1314 </w:t>
      </w:r>
      <w:r>
        <w:rPr>
          <w:rFonts w:ascii="Times New Roman"/>
          <w:b w:val="false"/>
          <w:i w:val="false"/>
          <w:color w:val="000000"/>
          <w:sz w:val="28"/>
        </w:rPr>
        <w:t>
" и от 15 апреля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дополнения в постановление Правительства Республики Казахстан от 28 декабря 2007 года N 1314" Восточно-Казахстанский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 "О ставках платы за эмиссии в окружающую среду на 2008 год" от 29 января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4/48-IV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(зарегистрировано в Реестре государственной регистрации нормативных правовых актов за N 2474, опубликовано в газетах "Дидар" от 14 февраля 2008 года N 19-20, "Рудный Алтай" от 16 февраля 2008 года N 25-26) следующие изменение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ставки платы за эмиссии в окружающую среду на 2008 год, утвержденные указанным решением, дополнить строкой, порядковый номер 7, следующего содержания: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693"/>
        <w:gridCol w:w="2653"/>
        <w:gridCol w:w="1693"/>
        <w:gridCol w:w="19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от сжигания попутного и (или) природного газа в факелах, осуществляемых в установленном законодательстве порядке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39737,4";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 ставкам платы за эмиссии в окружающую среду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 1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 2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 4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0,25;";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применение льготных коэффициентов, предусмотренных подпунктами 1), 2), 3) примечания, не распространяется на платежи за сверхнормативный объем эмиссий в окружающую среду.".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 и распространяется на отношения, возникшие с 18 апреля 2008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       В. АХАЕВ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