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1e7c" w14:textId="81e1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26 декабря 2008 года N 14/4-IV. Зарегистрировано Управлением юстиции Шемонаихинского района Департамента юстиции Восточно-Казахстанской области 08 января 2009 года за N 5-19-88. Прекращено действие по истечении срока, на который решение было принято, письмо Шемонаихинского районного маслихата от 15 января 2010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принято, (письмо Шемонаихинского районного маслихата от 15.01.2010 № 26).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2009-2011 год», решением Восточно-Казахстанского областного маслихата от 14 декабря 2007 года № 3/29-IV «Об объемах трансфертов общего характера между областным бюджетом и бюджетами городов и районов области на 2008-2010 годы» и от 19 декабря 2008 года № 10/129-IV </w:t>
      </w:r>
      <w:r>
        <w:rPr>
          <w:rFonts w:ascii="Times New Roman"/>
          <w:b w:val="false"/>
          <w:i w:val="false"/>
          <w:color w:val="000000"/>
          <w:sz w:val="28"/>
        </w:rPr>
        <w:t>«Об областном бюджете на 2009 год»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зарегистрировано в Реестре государственной регистрации нормативных правовых актов за № 2491, Шемонаихинский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023362,6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706817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273319,6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061606,3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-38 243,7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38 243,7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в редакции решения Шемонаихинского районного маслихата от</w:t>
      </w:r>
      <w:r>
        <w:rPr>
          <w:rFonts w:ascii="Times New Roman"/>
          <w:b w:val="false"/>
          <w:i w:val="false"/>
          <w:color w:val="ff0000"/>
          <w:sz w:val="28"/>
        </w:rPr>
        <w:t xml:space="preserve"> 23.11.2009 </w:t>
      </w:r>
      <w:r>
        <w:rPr>
          <w:rFonts w:ascii="Times New Roman"/>
          <w:b w:val="false"/>
          <w:i w:val="false"/>
          <w:color w:val="000000"/>
          <w:sz w:val="28"/>
        </w:rPr>
        <w:t>№ 22/2-IV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районных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районных бюджетных программ, не подлежащих секвестру в процессе исполнения районного бюджета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экономики и бюджетного планирования, в установленном законодательством порядке, внести проект изменений и дополнений в среднесрочный план социально-экономического развития района на 2009-2011 год, в части перечня инвестиционных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Администраторам бюджетных программ, финансируемых из районного бюджета, в установленные законодательством сроки, представить в районный отдел финансов утвержденные планы финансирования бюджетных программ (подпрограмм) по обязательствам и платежам, в пределах годовых назначений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образования, социального обеспечения, культуры, работающим в аульной (сельской) местности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социального обеспечения, образования и культуры, работающим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расходах районного бюджета предусмотрены затраты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17 000 тысяч тенге – на реконструкцию водозаборных сооружений и водопроводных сетей в п. Первомайский;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21358 тысяч тенге - на оказание материальной помощи некоторым категориям граждан (участникам ВОВ, инвалидам ВОВ, лица приравненные к участникам ВОВ и лица приравненные к инвалидам ВОВ, семьям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180 тысяч тенге - на оказание материальной помощи семьям, погибших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0 тысяч тенге - на оказание материальной помощи молодым специалистам (учителям, врачам), желающим работать в селах и аулах после завершения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2 403 тысяч тенге - для обучения детей из малообеспеченных семей в высших учебных заведениях (стоимость обучения, стипендии, проживание в общежитии);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720 тысяч тенге - на оказание материальной помощи многодетным матерям, награжденным подвесками «Алтын алқа», «Күмiс алқа» или получавшие ранее звание «Мать-героиня» и награжденные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560 тысяч тенге - на оказание материальной помощи многодетным матерям, имеющим 4 и более совместно проживающих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132 тысяч тенге - на оказание материальной помощи пенсионерам, имеющим заслуги перед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616 тысяч тенге - на оказание материальной помощи пенсионерам, имеющим заслуги перед областью;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18 010 тысяч тенге на установку теплофонов в жилых домах, расположенных по адресу улица Металлургов 1, Металлургов 3 п. Первомайский;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25 200 тысяч тенге на восстановление жилых домов, расположенных по адресу: улица Металлургов 3 поселка Первомайский и улица Металлургов 1 поселка Первомайский;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оснащение учебным оборудованием кабинета биологии в государственном учреждении основного среднего и общего среднего образования в сумме 3 810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внедрение новых технологии обучения в государственной системе образования в сумме 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выплату государственной адресной социальной помощи в сумме 1938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выплату государственных пособий на детей до 18 лет из малообеспеченных семей в сумме 853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для реализации мер социальной поддержки специалистов образования сельских населенных пунктов в сумме 453,6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реализации мер социальной поддержки специалистов культуры сельских населенных пунктов в сумме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реализации мер социальной поддержки специалистов спорта сельских населенных пунктов в сумме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19) на расширение программы молодежной практики в сумме 2 699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 расширение программы социальных рабочих мест в сумме 8 979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в сумме 229 403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на ремонт и содержание автомобильных дорог районного значения и улиц городов в рамках реализации стратегии региональной занятости и переподготовки кадров в сумме 180 209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на реализацию мер социальной поддержки специалистов здравоохранения сельских населенных пунктов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Шемонаихинского районного маслихата от 13.02.09 </w:t>
      </w:r>
      <w:r>
        <w:rPr>
          <w:rFonts w:ascii="Times New Roman"/>
          <w:b w:val="false"/>
          <w:i w:val="false"/>
          <w:color w:val="000000"/>
          <w:sz w:val="28"/>
        </w:rPr>
        <w:t>№ 16/2-IV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21.04.2009 </w:t>
      </w:r>
      <w:r>
        <w:rPr>
          <w:rFonts w:ascii="Times New Roman"/>
          <w:b w:val="false"/>
          <w:i w:val="false"/>
          <w:color w:val="000000"/>
          <w:sz w:val="28"/>
        </w:rPr>
        <w:t>№ 18/2-IV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); от</w:t>
      </w:r>
      <w:r>
        <w:rPr>
          <w:rFonts w:ascii="Times New Roman"/>
          <w:b w:val="false"/>
          <w:i w:val="false"/>
          <w:color w:val="ff0000"/>
          <w:sz w:val="28"/>
        </w:rPr>
        <w:t xml:space="preserve"> 24.07.2009 </w:t>
      </w:r>
      <w:r>
        <w:rPr>
          <w:rFonts w:ascii="Times New Roman"/>
          <w:b w:val="false"/>
          <w:i w:val="false"/>
          <w:color w:val="000000"/>
          <w:sz w:val="28"/>
        </w:rPr>
        <w:t>№ 20/5-IV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23.10.2009 </w:t>
      </w:r>
      <w:r>
        <w:rPr>
          <w:rFonts w:ascii="Times New Roman"/>
          <w:b w:val="false"/>
          <w:i w:val="false"/>
          <w:color w:val="000000"/>
          <w:sz w:val="28"/>
        </w:rPr>
        <w:t>№ 21/4-IV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23.11.2009 </w:t>
      </w:r>
      <w:r>
        <w:rPr>
          <w:rFonts w:ascii="Times New Roman"/>
          <w:b w:val="false"/>
          <w:i w:val="false"/>
          <w:color w:val="000000"/>
          <w:sz w:val="28"/>
        </w:rPr>
        <w:t>№ 22/2-IV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2009 год в сумме 15 231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- 4 502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- 7 128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решению судов - 3 601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Шемонаихинского районного маслихата от 23.10.2009 </w:t>
      </w:r>
      <w:r>
        <w:rPr>
          <w:rFonts w:ascii="Times New Roman"/>
          <w:b w:val="false"/>
          <w:i w:val="false"/>
          <w:color w:val="000000"/>
          <w:sz w:val="28"/>
        </w:rPr>
        <w:t>№ 21/4-IV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с 1 января 2009 года денежные компенсации работникам образования, здравоохранения, культуры и спорта, социального обеспечения, проживающим и работающим в аульной (сельской) местности по расходам за приобретение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расходах районного бюджета предусмотрены затраты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функционирование аппарата акима города, поселка, сельского округа в сумме 69 933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организации подвоза учащихся до школы и обратно в сельской местности в сумме 383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оказание социальной помощи нуждающимся гражданам на дому в сумме 17 240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освещение улиц населенных пунктов в сумме 10 157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обеспечение санитарии населенных пунктов в сумме 270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содержание мест захоронения и погребения безродных в сумме 860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обеспечение функционирования автомобильных дорог в городах районного значения, поселках, аулах (селах), аульных (сельских) округах в сумме 23 189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поддержку организаций дошкольного воспитания и обучения в сумме 31 333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от 21.04.2009 </w:t>
      </w:r>
      <w:r>
        <w:rPr>
          <w:rFonts w:ascii="Times New Roman"/>
          <w:b w:val="false"/>
          <w:i w:val="false"/>
          <w:color w:val="000000"/>
          <w:sz w:val="28"/>
        </w:rPr>
        <w:t>№ 18/2-IV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от 21.04.2009 </w:t>
      </w:r>
      <w:r>
        <w:rPr>
          <w:rFonts w:ascii="Times New Roman"/>
          <w:b w:val="false"/>
          <w:i w:val="false"/>
          <w:color w:val="000000"/>
          <w:sz w:val="28"/>
        </w:rPr>
        <w:t>№ 18/2-IV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В. Геберт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А. Баяндинов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Шемонаихинского районного маслихата от 23.11.2009 </w:t>
      </w:r>
      <w:r>
        <w:rPr>
          <w:rFonts w:ascii="Times New Roman"/>
          <w:b w:val="false"/>
          <w:i w:val="false"/>
          <w:color w:val="ff0000"/>
          <w:sz w:val="28"/>
        </w:rPr>
        <w:t>№ 22/2-IV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520"/>
        <w:gridCol w:w="602"/>
        <w:gridCol w:w="704"/>
        <w:gridCol w:w="8933"/>
        <w:gridCol w:w="2004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48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5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6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58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2023362,6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750043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706817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237548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237548</w:t>
            </w:r>
          </w:p>
        </w:tc>
      </w:tr>
      <w:tr>
        <w:trPr>
          <w:trHeight w:val="48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 у источника выплаты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193321</w:t>
            </w:r>
          </w:p>
        </w:tc>
      </w:tr>
      <w:tr>
        <w:trPr>
          <w:trHeight w:val="48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облагаемых у источника выплаты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35162</w:t>
            </w:r>
          </w:p>
        </w:tc>
      </w:tr>
      <w:tr>
        <w:trPr>
          <w:trHeight w:val="48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разовым талонам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48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граждан,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12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232359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151646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143246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8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 судна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4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 тракториста-машиниста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имущества безвозмездно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перешедшего в установленном порядке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собственность, безнадзорных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находок, а также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перешедшего по праву наследования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8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34225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34225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1273319,6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1273319,6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1273319,6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481630,6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588"/>
        <w:gridCol w:w="752"/>
        <w:gridCol w:w="732"/>
        <w:gridCol w:w="794"/>
        <w:gridCol w:w="7806"/>
        <w:gridCol w:w="2005"/>
      </w:tblGrid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2061606,3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140729,3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71594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70555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13472,3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13472,3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1021961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972331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(cела),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971953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932951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Вечерние (сменные)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начального,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 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школы-детские сады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912141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112611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320355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259852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212841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12299,6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453,6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290813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140993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неотложные затраты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10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исполнение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судов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-38243,7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38243,7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2009 год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программы, 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 увеличение уставного</w:t>
      </w:r>
      <w:r>
        <w:br/>
      </w:r>
      <w:r>
        <w:rPr>
          <w:rFonts w:ascii="Times New Roman"/>
          <w:b/>
          <w:i w:val="false"/>
          <w:color w:val="000000"/>
        </w:rPr>
        <w:t>
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89"/>
        <w:gridCol w:w="1"/>
        <w:gridCol w:w="849"/>
        <w:gridCol w:w="107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 отношения</w:t>
            </w:r>
          </w:p>
        </w:tc>
      </w:tr>
      <w:tr>
        <w:trPr>
          <w:trHeight w:val="1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(программ)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843"/>
        <w:gridCol w:w="883"/>
        <w:gridCol w:w="107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Шемонаихинского районного маслихата от 23.10.2009 </w:t>
      </w:r>
      <w:r>
        <w:rPr>
          <w:rFonts w:ascii="Times New Roman"/>
          <w:b w:val="false"/>
          <w:i w:val="false"/>
          <w:color w:val="ff0000"/>
          <w:sz w:val="28"/>
        </w:rPr>
        <w:t>№ 21/4-IV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функционирование аппарата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7213"/>
        <w:gridCol w:w="2655"/>
        <w:gridCol w:w="2554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123 001 003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123 001 007
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Шемонаихинского районного маслихата от 23.10.2009 </w:t>
      </w:r>
      <w:r>
        <w:rPr>
          <w:rFonts w:ascii="Times New Roman"/>
          <w:b w:val="false"/>
          <w:i w:val="false"/>
          <w:color w:val="ff0000"/>
          <w:sz w:val="28"/>
        </w:rPr>
        <w:t>№ 21/4-IV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организацию бесплатного подвоза учащихся до школы и</w:t>
      </w:r>
      <w:r>
        <w:br/>
      </w:r>
      <w:r>
        <w:rPr>
          <w:rFonts w:ascii="Times New Roman"/>
          <w:b/>
          <w:i w:val="false"/>
          <w:color w:val="000000"/>
        </w:rPr>
        <w:t>
обратно в аульной (сельской)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7750"/>
        <w:gridCol w:w="4675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123 005 00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Шемонаихинского районного маслихата от 23.10.2009 </w:t>
      </w:r>
      <w:r>
        <w:rPr>
          <w:rFonts w:ascii="Times New Roman"/>
          <w:b w:val="false"/>
          <w:i w:val="false"/>
          <w:color w:val="ff0000"/>
          <w:sz w:val="28"/>
        </w:rPr>
        <w:t>№ 21/4-IV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оказание социальной помощи нуждающимся</w:t>
      </w:r>
      <w:r>
        <w:br/>
      </w:r>
      <w:r>
        <w:rPr>
          <w:rFonts w:ascii="Times New Roman"/>
          <w:b/>
          <w:i w:val="false"/>
          <w:color w:val="000000"/>
        </w:rPr>
        <w:t>
гражданам на дому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8217"/>
        <w:gridCol w:w="4208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123 003 000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Шемонаихинского районного маслихата от 23.10.2009 </w:t>
      </w:r>
      <w:r>
        <w:rPr>
          <w:rFonts w:ascii="Times New Roman"/>
          <w:b w:val="false"/>
          <w:i w:val="false"/>
          <w:color w:val="ff0000"/>
          <w:sz w:val="28"/>
        </w:rPr>
        <w:t>№ 21/4-IV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221"/>
        <w:gridCol w:w="4198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123 008 000
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Шемонаихинского районного маслихата от 23.10.2009 </w:t>
      </w:r>
      <w:r>
        <w:rPr>
          <w:rFonts w:ascii="Times New Roman"/>
          <w:b w:val="false"/>
          <w:i w:val="false"/>
          <w:color w:val="ff0000"/>
          <w:sz w:val="28"/>
        </w:rPr>
        <w:t>№ 21/4-IV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221"/>
        <w:gridCol w:w="4202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123 009 000
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 Усть-Таловка"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9 в редакции решения Шемонаихинского районного маслихата от 23.10.2009 </w:t>
      </w:r>
      <w:r>
        <w:rPr>
          <w:rFonts w:ascii="Times New Roman"/>
          <w:b w:val="false"/>
          <w:i w:val="false"/>
          <w:color w:val="ff0000"/>
          <w:sz w:val="28"/>
        </w:rPr>
        <w:t>№ 21/4-IV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Затраты на содержание мест захоронений и погребение безродных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7826"/>
        <w:gridCol w:w="4206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123 010 000
</w:t>
            </w:r>
          </w:p>
        </w:tc>
      </w:tr>
      <w:tr>
        <w:trPr>
          <w:trHeight w:val="255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Шемонаиха»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255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решения Шемонаихинского районного маслихата от 23.10.2009 </w:t>
      </w:r>
      <w:r>
        <w:rPr>
          <w:rFonts w:ascii="Times New Roman"/>
          <w:b w:val="false"/>
          <w:i w:val="false"/>
          <w:color w:val="ff0000"/>
          <w:sz w:val="28"/>
        </w:rPr>
        <w:t>№ 21/4-IV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обеспечение функционирования автомобильных дорог в</w:t>
      </w:r>
      <w:r>
        <w:br/>
      </w:r>
      <w:r>
        <w:rPr>
          <w:rFonts w:ascii="Times New Roman"/>
          <w:b/>
          <w:i w:val="false"/>
          <w:color w:val="000000"/>
        </w:rPr>
        <w:t>
городах 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8227"/>
        <w:gridCol w:w="4189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123 013 015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</w:t>
            </w:r>
          </w:p>
        </w:tc>
      </w:tr>
    </w:tbl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поддержку организаций</w:t>
      </w:r>
      <w:r>
        <w:br/>
      </w:r>
      <w:r>
        <w:rPr>
          <w:rFonts w:ascii="Times New Roman"/>
          <w:b/>
          <w:i w:val="false"/>
          <w:color w:val="000000"/>
        </w:rPr>
        <w:t>
дошкольного воспитания и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038"/>
        <w:gridCol w:w="3116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123 004 000
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благоустройство и озеленение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9115"/>
        <w:gridCol w:w="3073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123 011 000
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решения Шемонаихинского районного маслихата от 23.10.2009 </w:t>
      </w:r>
      <w:r>
        <w:rPr>
          <w:rFonts w:ascii="Times New Roman"/>
          <w:b w:val="false"/>
          <w:i w:val="false"/>
          <w:color w:val="ff0000"/>
          <w:sz w:val="28"/>
        </w:rPr>
        <w:t>№ 21/4-IV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Ремонт инженерно-коммуникационной инфраструктуры и</w:t>
      </w:r>
      <w:r>
        <w:br/>
      </w:r>
      <w:r>
        <w:rPr>
          <w:rFonts w:ascii="Times New Roman"/>
          <w:b/>
          <w:i w:val="false"/>
          <w:color w:val="000000"/>
        </w:rPr>
        <w:t>
благоустройство населенных пунктов в рамках реализации</w:t>
      </w:r>
      <w:r>
        <w:br/>
      </w:r>
      <w:r>
        <w:rPr>
          <w:rFonts w:ascii="Times New Roman"/>
          <w:b/>
          <w:i w:val="false"/>
          <w:color w:val="000000"/>
        </w:rPr>
        <w:t>
стратегии региональной занятости и 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853"/>
        <w:gridCol w:w="1273"/>
        <w:gridCol w:w="1853"/>
        <w:gridCol w:w="1933"/>
        <w:gridCol w:w="1873"/>
        <w:gridCol w:w="1873"/>
      </w:tblGrid>
      <w:tr>
        <w:trPr>
          <w:trHeight w:val="18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123015027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123015029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123015027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123015029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14 в соответствии с решением Шемонаихинского районного маслихата от 24.07.2009 </w:t>
      </w:r>
      <w:r>
        <w:rPr>
          <w:rFonts w:ascii="Times New Roman"/>
          <w:b w:val="false"/>
          <w:i w:val="false"/>
          <w:color w:val="ff0000"/>
          <w:sz w:val="28"/>
        </w:rPr>
        <w:t>№ 20/5-IV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благоустройство и озеленение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9171"/>
        <w:gridCol w:w="3127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123 011 000
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15 в соответствии с решением Шемонаихинского районного маслихата от 24.07.2009 </w:t>
      </w:r>
      <w:r>
        <w:rPr>
          <w:rFonts w:ascii="Times New Roman"/>
          <w:b w:val="false"/>
          <w:i w:val="false"/>
          <w:color w:val="ff0000"/>
          <w:sz w:val="28"/>
        </w:rPr>
        <w:t>№ 20/5-IV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Ремонт и содержание автомобильных дорог населенных пунктов в</w:t>
      </w:r>
      <w:r>
        <w:br/>
      </w:r>
      <w:r>
        <w:rPr>
          <w:rFonts w:ascii="Times New Roman"/>
          <w:b/>
          <w:i w:val="false"/>
          <w:color w:val="000000"/>
        </w:rPr>
        <w:t>
рамках реализации стратегии региональной занятости и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940"/>
        <w:gridCol w:w="2373"/>
        <w:gridCol w:w="3042"/>
        <w:gridCol w:w="3712"/>
      </w:tblGrid>
      <w:tr>
        <w:trPr>
          <w:trHeight w:val="19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123020027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123020029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Шемонаиха"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39215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39215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