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009f2" w14:textId="9f009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26 мая 2008 года № 77 "О требованиях к эмитентам и их ценным бумагам, допускаемым (допущенным) к обращению на фондовой бирже, а также к отдельным категориям списка фондовой биржи"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27 февраля 2009 года N 26. Зарегистрировано в Министерстве юстиции Республики Казахстан 10 апреля 2009 года N 5625. Утратило силу постановлением Правления Национального Банка Республики Казахстан от 22 октября 2014 года № 189</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22.10.2014 </w:t>
      </w:r>
      <w:r>
        <w:rPr>
          <w:rFonts w:ascii="Times New Roman"/>
          <w:b w:val="false"/>
          <w:i w:val="false"/>
          <w:color w:val="ff0000"/>
          <w:sz w:val="28"/>
        </w:rPr>
        <w:t>№ 189</w:t>
      </w:r>
      <w:r>
        <w:rPr>
          <w:rFonts w:ascii="Times New Roman"/>
          <w:b w:val="false"/>
          <w:i w:val="false"/>
          <w:color w:val="ff0000"/>
          <w:sz w:val="28"/>
        </w:rPr>
        <w:t xml:space="preserve"> (вводится в действие с 01.01.2015).</w:t>
      </w:r>
    </w:p>
    <w:bookmarkStart w:name="z2" w:id="0"/>
    <w:p>
      <w:pPr>
        <w:spacing w:after="0"/>
        <w:ind w:left="0"/>
        <w:jc w:val="both"/>
      </w:pPr>
      <w:r>
        <w:rPr>
          <w:rFonts w:ascii="Times New Roman"/>
          <w:b w:val="false"/>
          <w:i w:val="false"/>
          <w:color w:val="000000"/>
          <w:sz w:val="28"/>
        </w:rPr>
        <w:t xml:space="preserve">      В целях совершенствования нормативных правовых актов,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r>
        <w:br/>
      </w: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Правления Агентства от 26 мая 2008 года № 77 «О требованиях к эмитентам и их ценным бумагам, допускаемым (допущенным) к обращению на фондовой бирже, а также к отдельным категориям списка фондовой биржи» (зарегистрированное в Реестре государственной регистрации нормативных правовых актов под № 5251, опубликованное 15 сентября 2008 года в Собрании актов центральных исполнительных и иных центральных государственных органов Республики Казахстан № 9) с изменениями и дополнениями, внесенными </w:t>
      </w:r>
      <w:r>
        <w:rPr>
          <w:rFonts w:ascii="Times New Roman"/>
          <w:b w:val="false"/>
          <w:i w:val="false"/>
          <w:color w:val="000000"/>
          <w:sz w:val="28"/>
        </w:rPr>
        <w:t xml:space="preserve">постановлением </w:t>
      </w:r>
      <w:r>
        <w:rPr>
          <w:rFonts w:ascii="Times New Roman"/>
          <w:b w:val="false"/>
          <w:i w:val="false"/>
          <w:color w:val="000000"/>
          <w:sz w:val="28"/>
        </w:rPr>
        <w:t>Правления Агентства от 22 августа 2008 года № 115 «О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26 мая 2008 года № 77 «О требованиях к эмитентам и их ценным бумагам, допускаемым (допущенным) к обращению на фондовой бирже, а также к отдельным категориям списка фондовой биржи» (зарегистрированным в Реестре государственной регистрации нормативных правовых актов под № 5297, опубликованным 15 октября 2008 года в Собрании актов центральных исполнительных и иных центральных государственных органов Республики Казахстан № 10),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Правления Агентства от 29 декабря 2008 года № 243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26 мая 2008 года № 77 «О требованиях к эмитентам и их ценным бумагам, допускаемым (допущенным) к обращению на фондовой бирже, а также к отдельным категориям списка фондовой биржи» (зарегистрированным в Реестре государственной регистрации нормативных правовых актов под № 5532), следующие изменения и дополнения: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пункте 4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подпункте 1) </w:t>
      </w:r>
      <w:r>
        <w:rPr>
          <w:rFonts w:ascii="Times New Roman"/>
          <w:b w:val="false"/>
          <w:i w:val="false"/>
          <w:color w:val="000000"/>
          <w:sz w:val="28"/>
        </w:rPr>
        <w:t xml:space="preserve">слова «национальной управляющей компании» заменить словами «национальному управляющему холдингу»;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подпункт 4)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«4) инициатор допуска предоставляет финансовую отчетность эмитента, подтвержденную аудиторским отчетом, не менее чем за: </w:t>
      </w:r>
      <w:r>
        <w:br/>
      </w:r>
      <w:r>
        <w:rPr>
          <w:rFonts w:ascii="Times New Roman"/>
          <w:b w:val="false"/>
          <w:i w:val="false"/>
          <w:color w:val="000000"/>
          <w:sz w:val="28"/>
        </w:rPr>
        <w:t xml:space="preserve">
      последние три завершенных финансовых года, если заявление о включении акций в данную категорию подано по истечении четырех месяцев с даты окончания последнего завершенного финансового года; </w:t>
      </w:r>
      <w:r>
        <w:br/>
      </w:r>
      <w:r>
        <w:rPr>
          <w:rFonts w:ascii="Times New Roman"/>
          <w:b w:val="false"/>
          <w:i w:val="false"/>
          <w:color w:val="000000"/>
          <w:sz w:val="28"/>
        </w:rPr>
        <w:t xml:space="preserve">
      три последовательных завершенных финансовых года, предшествующих последнему завершенному финансовому году, если заявление о включении акций в данную категорию подано в течение четырех месяцев с даты окончания последнего завершенного финансового года. </w:t>
      </w:r>
      <w:r>
        <w:br/>
      </w:r>
      <w:r>
        <w:rPr>
          <w:rFonts w:ascii="Times New Roman"/>
          <w:b w:val="false"/>
          <w:i w:val="false"/>
          <w:color w:val="000000"/>
          <w:sz w:val="28"/>
        </w:rPr>
        <w:t>
</w:t>
      </w:r>
      <w:r>
        <w:rPr>
          <w:rFonts w:ascii="Times New Roman"/>
          <w:b w:val="false"/>
          <w:i w:val="false"/>
          <w:color w:val="000000"/>
          <w:sz w:val="28"/>
        </w:rPr>
        <w:t xml:space="preserve">
      С даты составления последней предоставленной инициатором допуска финансовой отчетности эмитента, по которой выпущен аудиторский отчет или отчет по обзору промежуточной финансовой информации (полного комплекта промежуточной финансовой отчетности эмитента), должно пройти не более шести месяцев до даты подачи заявления о включении акций в данную категорию. </w:t>
      </w:r>
      <w:r>
        <w:br/>
      </w:r>
      <w:r>
        <w:rPr>
          <w:rFonts w:ascii="Times New Roman"/>
          <w:b w:val="false"/>
          <w:i w:val="false"/>
          <w:color w:val="000000"/>
          <w:sz w:val="28"/>
        </w:rPr>
        <w:t>
</w:t>
      </w:r>
      <w:r>
        <w:rPr>
          <w:rFonts w:ascii="Times New Roman"/>
          <w:b w:val="false"/>
          <w:i w:val="false"/>
          <w:color w:val="000000"/>
          <w:sz w:val="28"/>
        </w:rPr>
        <w:t xml:space="preserve">
      Если с даты составления последней финансовой отчетности за завершенный финансовый год, подтвержденной аудиторским отчетом, прошло более шести месяцев до дня подачи заявления о включении акций в данную категорию, инициатор допуска предоставляет аудиторский отчет по промежуточной финансовой отчетности или отчет по обзору промежуточной финансовой информации (полного комплекта промежуточной финансовой отчетности эмитента);»;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подпункте 7)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слова «(за исключением выкупленных и обремененных) акций» заменить словами «(за исключением выкупленных эмитентом, обремененных и (или) блокированных) акций»; </w:t>
      </w:r>
      <w:r>
        <w:br/>
      </w:r>
      <w:r>
        <w:rPr>
          <w:rFonts w:ascii="Times New Roman"/>
          <w:b w:val="false"/>
          <w:i w:val="false"/>
          <w:color w:val="000000"/>
          <w:sz w:val="28"/>
        </w:rPr>
        <w:t>
</w:t>
      </w:r>
      <w:r>
        <w:rPr>
          <w:rFonts w:ascii="Times New Roman"/>
          <w:b w:val="false"/>
          <w:i w:val="false"/>
          <w:color w:val="000000"/>
          <w:sz w:val="28"/>
        </w:rPr>
        <w:t xml:space="preserve">
      слово «сто» заменить словами «более пятидесяти»; </w:t>
      </w:r>
      <w:r>
        <w:br/>
      </w:r>
      <w:r>
        <w:rPr>
          <w:rFonts w:ascii="Times New Roman"/>
          <w:b w:val="false"/>
          <w:i w:val="false"/>
          <w:color w:val="000000"/>
          <w:sz w:val="28"/>
        </w:rPr>
        <w:t>
</w:t>
      </w:r>
      <w:r>
        <w:rPr>
          <w:rFonts w:ascii="Times New Roman"/>
          <w:b w:val="false"/>
          <w:i w:val="false"/>
          <w:color w:val="000000"/>
          <w:sz w:val="28"/>
        </w:rPr>
        <w:t xml:space="preserve">
      в абзаце третьем знак препинания «;» заменить знаком препинания «.»; </w:t>
      </w:r>
      <w:r>
        <w:br/>
      </w:r>
      <w:r>
        <w:rPr>
          <w:rFonts w:ascii="Times New Roman"/>
          <w:b w:val="false"/>
          <w:i w:val="false"/>
          <w:color w:val="000000"/>
          <w:sz w:val="28"/>
        </w:rPr>
        <w:t>
</w:t>
      </w:r>
      <w:r>
        <w:rPr>
          <w:rFonts w:ascii="Times New Roman"/>
          <w:b w:val="false"/>
          <w:i w:val="false"/>
          <w:color w:val="000000"/>
          <w:sz w:val="28"/>
        </w:rPr>
        <w:t xml:space="preserve">
      дополнить абзацем четвертым следующего содержания: </w:t>
      </w:r>
      <w:r>
        <w:br/>
      </w:r>
      <w:r>
        <w:rPr>
          <w:rFonts w:ascii="Times New Roman"/>
          <w:b w:val="false"/>
          <w:i w:val="false"/>
          <w:color w:val="000000"/>
          <w:sz w:val="28"/>
        </w:rPr>
        <w:t xml:space="preserve">
      «Расчет количества акций в свободном обращении осуществляется раздельно по простым и привилегированным акциям данного эмитента;»;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пункте 5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подпункте 1) </w:t>
      </w:r>
      <w:r>
        <w:rPr>
          <w:rFonts w:ascii="Times New Roman"/>
          <w:b w:val="false"/>
          <w:i w:val="false"/>
          <w:color w:val="000000"/>
          <w:sz w:val="28"/>
        </w:rPr>
        <w:t xml:space="preserve">слова «национальной управляющей компании» заменить словами «национальному управляющему холдингу»;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подпункт 4)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«4) инициатор допуска предоставляет финансовую отчетность эмитента, подтвержденную аудиторским отчетом, не менее чем за: </w:t>
      </w:r>
      <w:r>
        <w:br/>
      </w:r>
      <w:r>
        <w:rPr>
          <w:rFonts w:ascii="Times New Roman"/>
          <w:b w:val="false"/>
          <w:i w:val="false"/>
          <w:color w:val="000000"/>
          <w:sz w:val="28"/>
        </w:rPr>
        <w:t xml:space="preserve">
      последние два завершенных финансовых года, если заявление о включении акций в данную категорию подано по истечении четырех месяцев с даты окончания последнего завершенного финансового года; </w:t>
      </w:r>
      <w:r>
        <w:br/>
      </w:r>
      <w:r>
        <w:rPr>
          <w:rFonts w:ascii="Times New Roman"/>
          <w:b w:val="false"/>
          <w:i w:val="false"/>
          <w:color w:val="000000"/>
          <w:sz w:val="28"/>
        </w:rPr>
        <w:t xml:space="preserve">
      два последовательных завершенных финансовых года, предшествующих последнему завершенному финансовому году, если заявление о включении акций в данную категорию подано в течение четырех месяцев с даты окончания последнего завершенного финансового года. </w:t>
      </w:r>
      <w:r>
        <w:br/>
      </w:r>
      <w:r>
        <w:rPr>
          <w:rFonts w:ascii="Times New Roman"/>
          <w:b w:val="false"/>
          <w:i w:val="false"/>
          <w:color w:val="000000"/>
          <w:sz w:val="28"/>
        </w:rPr>
        <w:t>
</w:t>
      </w:r>
      <w:r>
        <w:rPr>
          <w:rFonts w:ascii="Times New Roman"/>
          <w:b w:val="false"/>
          <w:i w:val="false"/>
          <w:color w:val="000000"/>
          <w:sz w:val="28"/>
        </w:rPr>
        <w:t xml:space="preserve">
      С даты составления последней предоставленной инициатором допуска финансовой отчетности эмитента, по которой выпущен аудиторский отчет или отчет по обзору промежуточной финансовой информации (полного комплекта промежуточной финансовой отчетности эмитента), должно пройти не более шести месяцев до даты подачи заявления о включении акций в данную категорию. </w:t>
      </w:r>
      <w:r>
        <w:br/>
      </w:r>
      <w:r>
        <w:rPr>
          <w:rFonts w:ascii="Times New Roman"/>
          <w:b w:val="false"/>
          <w:i w:val="false"/>
          <w:color w:val="000000"/>
          <w:sz w:val="28"/>
        </w:rPr>
        <w:t>
</w:t>
      </w:r>
      <w:r>
        <w:rPr>
          <w:rFonts w:ascii="Times New Roman"/>
          <w:b w:val="false"/>
          <w:i w:val="false"/>
          <w:color w:val="000000"/>
          <w:sz w:val="28"/>
        </w:rPr>
        <w:t xml:space="preserve">
      Если с даты составления последней финансовой отчетности за завершенный финансовый год, подтвержденной аудиторским отчетом, прошло более шести месяцев до дня подачи заявления о включении акций в данную категорию, инициатор допуска предоставляет аудиторский отчет по промежуточной финансовой отчетности или отчет по обзору промежуточной финансовой информации (полного комплекта промежуточной финансовой отчетности эмитента);»;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подпункте 7): </w:t>
      </w:r>
      <w:r>
        <w:br/>
      </w:r>
      <w:r>
        <w:rPr>
          <w:rFonts w:ascii="Times New Roman"/>
          <w:b w:val="false"/>
          <w:i w:val="false"/>
          <w:color w:val="000000"/>
          <w:sz w:val="28"/>
        </w:rPr>
        <w:t>
</w:t>
      </w:r>
      <w:r>
        <w:rPr>
          <w:rFonts w:ascii="Times New Roman"/>
          <w:b w:val="false"/>
          <w:i w:val="false"/>
          <w:color w:val="000000"/>
          <w:sz w:val="28"/>
        </w:rPr>
        <w:t xml:space="preserve">
      слова «(за исключением выкупленных и обремененных) акций» заменить словами «(за исключением выкупленных эмитентом, обремененных и (или) блокированных) акций»; </w:t>
      </w:r>
      <w:r>
        <w:br/>
      </w:r>
      <w:r>
        <w:rPr>
          <w:rFonts w:ascii="Times New Roman"/>
          <w:b w:val="false"/>
          <w:i w:val="false"/>
          <w:color w:val="000000"/>
          <w:sz w:val="28"/>
        </w:rPr>
        <w:t>
</w:t>
      </w:r>
      <w:r>
        <w:rPr>
          <w:rFonts w:ascii="Times New Roman"/>
          <w:b w:val="false"/>
          <w:i w:val="false"/>
          <w:color w:val="000000"/>
          <w:sz w:val="28"/>
        </w:rPr>
        <w:t xml:space="preserve">
      слово «сто» заменить словами «более пятидесяти»; </w:t>
      </w:r>
      <w:r>
        <w:br/>
      </w:r>
      <w:r>
        <w:rPr>
          <w:rFonts w:ascii="Times New Roman"/>
          <w:b w:val="false"/>
          <w:i w:val="false"/>
          <w:color w:val="000000"/>
          <w:sz w:val="28"/>
        </w:rPr>
        <w:t>
</w:t>
      </w:r>
      <w:r>
        <w:rPr>
          <w:rFonts w:ascii="Times New Roman"/>
          <w:b w:val="false"/>
          <w:i w:val="false"/>
          <w:color w:val="000000"/>
          <w:sz w:val="28"/>
        </w:rPr>
        <w:t xml:space="preserve">
      в абзаце третьем знак препинания «;» заменить знаком препинания «.»; </w:t>
      </w:r>
      <w:r>
        <w:br/>
      </w:r>
      <w:r>
        <w:rPr>
          <w:rFonts w:ascii="Times New Roman"/>
          <w:b w:val="false"/>
          <w:i w:val="false"/>
          <w:color w:val="000000"/>
          <w:sz w:val="28"/>
        </w:rPr>
        <w:t>
</w:t>
      </w:r>
      <w:r>
        <w:rPr>
          <w:rFonts w:ascii="Times New Roman"/>
          <w:b w:val="false"/>
          <w:i w:val="false"/>
          <w:color w:val="000000"/>
          <w:sz w:val="28"/>
        </w:rPr>
        <w:t xml:space="preserve">
      дополнить абзацем четвертым следующего содержания: </w:t>
      </w:r>
      <w:r>
        <w:br/>
      </w:r>
      <w:r>
        <w:rPr>
          <w:rFonts w:ascii="Times New Roman"/>
          <w:b w:val="false"/>
          <w:i w:val="false"/>
          <w:color w:val="000000"/>
          <w:sz w:val="28"/>
        </w:rPr>
        <w:t xml:space="preserve">
      «Расчет количества акций в свободном обращении осуществляется раздельно по простым и привилегированным акциям данного эмитента.»;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подпункт 3) </w:t>
      </w:r>
      <w:r>
        <w:rPr>
          <w:rFonts w:ascii="Times New Roman"/>
          <w:b w:val="false"/>
          <w:i w:val="false"/>
          <w:color w:val="000000"/>
          <w:sz w:val="28"/>
        </w:rPr>
        <w:t xml:space="preserve">пункта 6 изложить в следующей редакции: </w:t>
      </w:r>
      <w:r>
        <w:br/>
      </w:r>
      <w:r>
        <w:rPr>
          <w:rFonts w:ascii="Times New Roman"/>
          <w:b w:val="false"/>
          <w:i w:val="false"/>
          <w:color w:val="000000"/>
          <w:sz w:val="28"/>
        </w:rPr>
        <w:t xml:space="preserve">
      «3) инициатор допуска предоставляет финансовую отчетность эмитента, подтвержденную аудиторским отчетом за последний завершенный финансовый год эмитента или за период фактического существования в случае осуществления эмитентом деятельности менее одного года. </w:t>
      </w:r>
      <w:r>
        <w:br/>
      </w:r>
      <w:r>
        <w:rPr>
          <w:rFonts w:ascii="Times New Roman"/>
          <w:b w:val="false"/>
          <w:i w:val="false"/>
          <w:color w:val="000000"/>
          <w:sz w:val="28"/>
        </w:rPr>
        <w:t>
</w:t>
      </w:r>
      <w:r>
        <w:rPr>
          <w:rFonts w:ascii="Times New Roman"/>
          <w:b w:val="false"/>
          <w:i w:val="false"/>
          <w:color w:val="000000"/>
          <w:sz w:val="28"/>
        </w:rPr>
        <w:t xml:space="preserve">
      В течение первых четырех месяцев после завершения последнего финансового года заявление инициатора допуска о включении акций в данную категорию может быть принято фондовой биржей без предоставления финансовой отчетности эмитента данных акций за последний завершенный финансовый год, подтвержденной аудиторским отчетом, в случае наличия у эмитента: </w:t>
      </w:r>
      <w:r>
        <w:br/>
      </w:r>
      <w:r>
        <w:rPr>
          <w:rFonts w:ascii="Times New Roman"/>
          <w:b w:val="false"/>
          <w:i w:val="false"/>
          <w:color w:val="000000"/>
          <w:sz w:val="28"/>
        </w:rPr>
        <w:t>
</w:t>
      </w:r>
      <w:r>
        <w:rPr>
          <w:rFonts w:ascii="Times New Roman"/>
          <w:b w:val="false"/>
          <w:i w:val="false"/>
          <w:color w:val="000000"/>
          <w:sz w:val="28"/>
        </w:rPr>
        <w:t xml:space="preserve">
      финансовой отчетности, подтвержденной аудиторским отчетом, за год, предшествующий последнему завершенному финансовому году, а также отчета по обзору промежуточной финансовой информации (полному комплекту промежуточной финансовой отчетности эмитента), с даты составления которой прошло не более шести месяцев до даты подачи инициатором допуска указанного заявления, либо </w:t>
      </w:r>
      <w:r>
        <w:br/>
      </w:r>
      <w:r>
        <w:rPr>
          <w:rFonts w:ascii="Times New Roman"/>
          <w:b w:val="false"/>
          <w:i w:val="false"/>
          <w:color w:val="000000"/>
          <w:sz w:val="28"/>
        </w:rPr>
        <w:t xml:space="preserve">
      промежуточной финансовой отчетности данного эмитента, подтвержденной аудиторским отчетом, с даты составления которой прошло не более шести месяцев до даты подачи инициатором допуска указанного заявления;»;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пункте 8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подпункте 2) </w:t>
      </w:r>
      <w:r>
        <w:rPr>
          <w:rFonts w:ascii="Times New Roman"/>
          <w:b w:val="false"/>
          <w:i w:val="false"/>
          <w:color w:val="000000"/>
          <w:sz w:val="28"/>
        </w:rPr>
        <w:t xml:space="preserve">слова «национальной управляющей компании» заменить словами «национальному управляющему холдингу»;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подпункт 5)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«5) инициатор допуска предоставляет финансовую отчетность эмитента, подтвержденную аудиторским отчетом, не менее чем за: </w:t>
      </w:r>
      <w:r>
        <w:br/>
      </w:r>
      <w:r>
        <w:rPr>
          <w:rFonts w:ascii="Times New Roman"/>
          <w:b w:val="false"/>
          <w:i w:val="false"/>
          <w:color w:val="000000"/>
          <w:sz w:val="28"/>
        </w:rPr>
        <w:t xml:space="preserve">
      последние два завершенных финансовых года, если заявление о включении долговых ценных бумаг в данную категорию подано по истечении четырех месяцев с даты окончания последнего завершенного финансового года; </w:t>
      </w:r>
      <w:r>
        <w:br/>
      </w:r>
      <w:r>
        <w:rPr>
          <w:rFonts w:ascii="Times New Roman"/>
          <w:b w:val="false"/>
          <w:i w:val="false"/>
          <w:color w:val="000000"/>
          <w:sz w:val="28"/>
        </w:rPr>
        <w:t>
</w:t>
      </w:r>
      <w:r>
        <w:rPr>
          <w:rFonts w:ascii="Times New Roman"/>
          <w:b w:val="false"/>
          <w:i w:val="false"/>
          <w:color w:val="000000"/>
          <w:sz w:val="28"/>
        </w:rPr>
        <w:t xml:space="preserve">
      два последовательных завершенных финансовых года, предшествующих последнему завершенному финансовому году, если заявление о включении долговых ценных бумаг в данную категорию подано в течение четырех месяцев с даты окончания последнего завершенного финансового года. </w:t>
      </w:r>
      <w:r>
        <w:br/>
      </w:r>
      <w:r>
        <w:rPr>
          <w:rFonts w:ascii="Times New Roman"/>
          <w:b w:val="false"/>
          <w:i w:val="false"/>
          <w:color w:val="000000"/>
          <w:sz w:val="28"/>
        </w:rPr>
        <w:t>
</w:t>
      </w:r>
      <w:r>
        <w:rPr>
          <w:rFonts w:ascii="Times New Roman"/>
          <w:b w:val="false"/>
          <w:i w:val="false"/>
          <w:color w:val="000000"/>
          <w:sz w:val="28"/>
        </w:rPr>
        <w:t xml:space="preserve">
      С даты составления последней предоставленной инициатором допуска финансовой отчетности эмитента, по которой выпущен аудиторский отчет или отчет по обзору промежуточной финансовой информации (полного комплекта промежуточной финансовой отчетности эмитента), должно пройти не более шести месяцев до даты подачи заявления о включении акций в данную категорию. </w:t>
      </w:r>
      <w:r>
        <w:br/>
      </w:r>
      <w:r>
        <w:rPr>
          <w:rFonts w:ascii="Times New Roman"/>
          <w:b w:val="false"/>
          <w:i w:val="false"/>
          <w:color w:val="000000"/>
          <w:sz w:val="28"/>
        </w:rPr>
        <w:t>
</w:t>
      </w:r>
      <w:r>
        <w:rPr>
          <w:rFonts w:ascii="Times New Roman"/>
          <w:b w:val="false"/>
          <w:i w:val="false"/>
          <w:color w:val="000000"/>
          <w:sz w:val="28"/>
        </w:rPr>
        <w:t xml:space="preserve">
      Если с даты составления последней финансовой отчетности за завершенный финансовый год, подтвержденной аудиторским отчетом, прошло более шести месяцев до дня подачи заявления о включении долговых ценных бумаг в данную категорию, инициатор допуска предоставляет аудиторский отчет по промежуточной финансовой отчетности или отчет по обзору промежуточной финансовой информации (полного комплекта промежуточной финансовой отчетности эмитента);»;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пункте 10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подпункте 1) </w:t>
      </w:r>
      <w:r>
        <w:rPr>
          <w:rFonts w:ascii="Times New Roman"/>
          <w:b w:val="false"/>
          <w:i w:val="false"/>
          <w:color w:val="000000"/>
          <w:sz w:val="28"/>
        </w:rPr>
        <w:t xml:space="preserve">слова «национальной управляющей компании» заменить словами «национальному управляющему холдингу»;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подпункт 4)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«4) инициатор допуска предоставляет финансовую отчетность эмитента, подтвержденную аудиторским отчетом, не менее чем за: </w:t>
      </w:r>
      <w:r>
        <w:br/>
      </w:r>
      <w:r>
        <w:rPr>
          <w:rFonts w:ascii="Times New Roman"/>
          <w:b w:val="false"/>
          <w:i w:val="false"/>
          <w:color w:val="000000"/>
          <w:sz w:val="28"/>
        </w:rPr>
        <w:t xml:space="preserve">
      последние два завершенных финансовых года, если заявление о включении долговых ценных бумаг в данную подкатегорию подано по истечении четырех месяцев с даты окончания последнего завершенного финансового года; </w:t>
      </w:r>
      <w:r>
        <w:br/>
      </w:r>
      <w:r>
        <w:rPr>
          <w:rFonts w:ascii="Times New Roman"/>
          <w:b w:val="false"/>
          <w:i w:val="false"/>
          <w:color w:val="000000"/>
          <w:sz w:val="28"/>
        </w:rPr>
        <w:t>
</w:t>
      </w:r>
      <w:r>
        <w:rPr>
          <w:rFonts w:ascii="Times New Roman"/>
          <w:b w:val="false"/>
          <w:i w:val="false"/>
          <w:color w:val="000000"/>
          <w:sz w:val="28"/>
        </w:rPr>
        <w:t xml:space="preserve">
      два последовательных завершенных финансовых года, предшествующих последнему завершенному финансовому году, если заявление о включении долговых ценных бумаг в данную подкатегорию подано в течение четырех месяцев с даты окончания последнего завершенного финансового года. </w:t>
      </w:r>
      <w:r>
        <w:br/>
      </w:r>
      <w:r>
        <w:rPr>
          <w:rFonts w:ascii="Times New Roman"/>
          <w:b w:val="false"/>
          <w:i w:val="false"/>
          <w:color w:val="000000"/>
          <w:sz w:val="28"/>
        </w:rPr>
        <w:t>
</w:t>
      </w:r>
      <w:r>
        <w:rPr>
          <w:rFonts w:ascii="Times New Roman"/>
          <w:b w:val="false"/>
          <w:i w:val="false"/>
          <w:color w:val="000000"/>
          <w:sz w:val="28"/>
        </w:rPr>
        <w:t xml:space="preserve">
      С даты составления последней предоставленной инициатором допуска финансовой отчетности эмитента, по которой выпущен аудиторский отчет или отчет по обзору промежуточной финансовой информации (полного комплекта промежуточной финансовой отчетности эмитента), должно пройти не более шести месяцев до даты подачи заявления о включении акций в данную категорию. </w:t>
      </w:r>
      <w:r>
        <w:br/>
      </w:r>
      <w:r>
        <w:rPr>
          <w:rFonts w:ascii="Times New Roman"/>
          <w:b w:val="false"/>
          <w:i w:val="false"/>
          <w:color w:val="000000"/>
          <w:sz w:val="28"/>
        </w:rPr>
        <w:t>
</w:t>
      </w:r>
      <w:r>
        <w:rPr>
          <w:rFonts w:ascii="Times New Roman"/>
          <w:b w:val="false"/>
          <w:i w:val="false"/>
          <w:color w:val="000000"/>
          <w:sz w:val="28"/>
        </w:rPr>
        <w:t xml:space="preserve">
      Если с даты составления последней финансовой отчетности за завершенный финансовый год, подтвержденной аудиторским отчетом, прошло более шести месяцев до дня подачи заявления о включении долговых ценных бумаг в данную подкатегорию, инициатор допуска предоставляет аудиторский отчет по промежуточной финансовой отчетности или отчет по обзору промежуточной финансовой информации (полного комплекта промежуточной финансовой отчетности эмитента);»;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пункте 11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подпункте 1) </w:t>
      </w:r>
      <w:r>
        <w:rPr>
          <w:rFonts w:ascii="Times New Roman"/>
          <w:b w:val="false"/>
          <w:i w:val="false"/>
          <w:color w:val="000000"/>
          <w:sz w:val="28"/>
        </w:rPr>
        <w:t xml:space="preserve">слова «национальной управляющей компании» заменить словами «национальному управляющему холдингу»;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подпункт 4)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«4) инициатор допуска предоставляет финансовую отчетность эмитента, подтвержденную аудиторским отчетом, не менее чем за: </w:t>
      </w:r>
      <w:r>
        <w:br/>
      </w:r>
      <w:r>
        <w:rPr>
          <w:rFonts w:ascii="Times New Roman"/>
          <w:b w:val="false"/>
          <w:i w:val="false"/>
          <w:color w:val="000000"/>
          <w:sz w:val="28"/>
        </w:rPr>
        <w:t xml:space="preserve">
      последний завершенный финансовый год, если заявление о включении долговых ценных бумаг в данную подкатегорию подано по истечении четырех месяцев с даты окончания последнего завершенного финансового года; </w:t>
      </w:r>
      <w:r>
        <w:br/>
      </w:r>
      <w:r>
        <w:rPr>
          <w:rFonts w:ascii="Times New Roman"/>
          <w:b w:val="false"/>
          <w:i w:val="false"/>
          <w:color w:val="000000"/>
          <w:sz w:val="28"/>
        </w:rPr>
        <w:t>
</w:t>
      </w:r>
      <w:r>
        <w:rPr>
          <w:rFonts w:ascii="Times New Roman"/>
          <w:b w:val="false"/>
          <w:i w:val="false"/>
          <w:color w:val="000000"/>
          <w:sz w:val="28"/>
        </w:rPr>
        <w:t xml:space="preserve">
      завершенный финансовый год, предшествующий последнему завершенному финансовому году, если заявление о включении долговых ценных бумаг в данную подкатегорию подано в течение четырех месяцев с даты окончания последнего завершенного финансового года. </w:t>
      </w:r>
      <w:r>
        <w:br/>
      </w:r>
      <w:r>
        <w:rPr>
          <w:rFonts w:ascii="Times New Roman"/>
          <w:b w:val="false"/>
          <w:i w:val="false"/>
          <w:color w:val="000000"/>
          <w:sz w:val="28"/>
        </w:rPr>
        <w:t>
</w:t>
      </w:r>
      <w:r>
        <w:rPr>
          <w:rFonts w:ascii="Times New Roman"/>
          <w:b w:val="false"/>
          <w:i w:val="false"/>
          <w:color w:val="000000"/>
          <w:sz w:val="28"/>
        </w:rPr>
        <w:t xml:space="preserve">
      С даты составления последней предоставленной инициатором допуска финансовой отчетности эмитента, по которой выпущен аудиторский отчет или отчет по обзору промежуточной финансовой информации (полного комплекта промежуточной финансовой отчетности эмитента), должно пройти не более шести месяцев до даты подачи заявления о включении акций в данную категорию. </w:t>
      </w:r>
      <w:r>
        <w:br/>
      </w:r>
      <w:r>
        <w:rPr>
          <w:rFonts w:ascii="Times New Roman"/>
          <w:b w:val="false"/>
          <w:i w:val="false"/>
          <w:color w:val="000000"/>
          <w:sz w:val="28"/>
        </w:rPr>
        <w:t>
</w:t>
      </w:r>
      <w:r>
        <w:rPr>
          <w:rFonts w:ascii="Times New Roman"/>
          <w:b w:val="false"/>
          <w:i w:val="false"/>
          <w:color w:val="000000"/>
          <w:sz w:val="28"/>
        </w:rPr>
        <w:t xml:space="preserve">
      Если с даты составления последней финансовой отчетности за завершенный финансовый год, подтвержденной аудиторским отчетом, прошло более шести месяцев до дня подачи заявления о включении долговых ценных бумаг в данную подкатегорию, инициатор допуска предоставляет аудиторский отчет по промежуточной финансовой отчетности, или отчет по обзору промежуточной финансовой информации (полного комплекта промежуточной финансовой отчетности эмитента);»;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пункте 14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в абзаце первом слова «ценных бумаг» заменить словами «акций и паев»;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подпункт 4)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«4) инициатор допуска предоставляет финансовую отчетность управляющей компании инвестиционного фонда или акционерного инвестиционного фонда, подтвержденную аудиторским отчетом за последний полный завершенный финансовый год либо за период фактического существования. </w:t>
      </w:r>
      <w:r>
        <w:br/>
      </w:r>
      <w:r>
        <w:rPr>
          <w:rFonts w:ascii="Times New Roman"/>
          <w:b w:val="false"/>
          <w:i w:val="false"/>
          <w:color w:val="000000"/>
          <w:sz w:val="28"/>
        </w:rPr>
        <w:t>
</w:t>
      </w:r>
      <w:r>
        <w:rPr>
          <w:rFonts w:ascii="Times New Roman"/>
          <w:b w:val="false"/>
          <w:i w:val="false"/>
          <w:color w:val="000000"/>
          <w:sz w:val="28"/>
        </w:rPr>
        <w:t xml:space="preserve">
      В течение первых четырех месяцев после завершения последнего финансового года заявление инициатора допуска о включении ценных бумаг инвестиционного фонда в данный сектор принимается фондовой биржей без предоставления финансовой отчетности управляющей компании инвестиционного фонда или акционерного инвестиционного фонда за последний завершенный финансовый год, подтвержденной аудиторским отчетом, в случае наличия у них: </w:t>
      </w:r>
      <w:r>
        <w:br/>
      </w:r>
      <w:r>
        <w:rPr>
          <w:rFonts w:ascii="Times New Roman"/>
          <w:b w:val="false"/>
          <w:i w:val="false"/>
          <w:color w:val="000000"/>
          <w:sz w:val="28"/>
        </w:rPr>
        <w:t>
</w:t>
      </w:r>
      <w:r>
        <w:rPr>
          <w:rFonts w:ascii="Times New Roman"/>
          <w:b w:val="false"/>
          <w:i w:val="false"/>
          <w:color w:val="000000"/>
          <w:sz w:val="28"/>
        </w:rPr>
        <w:t xml:space="preserve">
      финансовой отчетности, подтвержденной аудиторским отчетом, за год, предшествующий последнему завершенному финансовому году, а также отчета по обзору промежуточной финансовой информации (полному комплекту промежуточной финансовой отчетности управляющей компании инвестиционного фонда или акционерного инвестиционного фонда), с даты составления которой прошло не более шести месяцев до даты подачи инициатором допуска указанного заявления, либо </w:t>
      </w:r>
      <w:r>
        <w:br/>
      </w:r>
      <w:r>
        <w:rPr>
          <w:rFonts w:ascii="Times New Roman"/>
          <w:b w:val="false"/>
          <w:i w:val="false"/>
          <w:color w:val="000000"/>
          <w:sz w:val="28"/>
        </w:rPr>
        <w:t xml:space="preserve">
      промежуточной финансовой отчетности данной управляющей компании инвестиционного фонда или данного акционерного инвестиционного фонда, подтвержденной аудиторским отчетом, с даты составления которой прошло не более шести месяцев до даты подачи инициатором допуска указанного заявления;»;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подпункте 12) </w:t>
      </w:r>
      <w:r>
        <w:rPr>
          <w:rFonts w:ascii="Times New Roman"/>
          <w:b w:val="false"/>
          <w:i w:val="false"/>
          <w:color w:val="000000"/>
          <w:sz w:val="28"/>
        </w:rPr>
        <w:t xml:space="preserve">знак препинания «.» заменить знаком препинания «;»; </w:t>
      </w:r>
      <w:r>
        <w:br/>
      </w:r>
      <w:r>
        <w:rPr>
          <w:rFonts w:ascii="Times New Roman"/>
          <w:b w:val="false"/>
          <w:i w:val="false"/>
          <w:color w:val="000000"/>
          <w:sz w:val="28"/>
        </w:rPr>
        <w:t>
</w:t>
      </w:r>
      <w:r>
        <w:rPr>
          <w:rFonts w:ascii="Times New Roman"/>
          <w:b w:val="false"/>
          <w:i w:val="false"/>
          <w:color w:val="000000"/>
          <w:sz w:val="28"/>
        </w:rPr>
        <w:t xml:space="preserve">
      дополнить подпунктами 13), 14), 15) и 16) следующего содержания: </w:t>
      </w:r>
      <w:r>
        <w:br/>
      </w:r>
      <w:r>
        <w:rPr>
          <w:rFonts w:ascii="Times New Roman"/>
          <w:b w:val="false"/>
          <w:i w:val="false"/>
          <w:color w:val="000000"/>
          <w:sz w:val="28"/>
        </w:rPr>
        <w:t xml:space="preserve">
      «13) государственная регистрация акционерного инвестиционного фонда осуществлена не менее, чем за год до дня подачи заявления о включении его ценных бумаг в официальный список; </w:t>
      </w:r>
      <w:r>
        <w:br/>
      </w:r>
      <w:r>
        <w:rPr>
          <w:rFonts w:ascii="Times New Roman"/>
          <w:b w:val="false"/>
          <w:i w:val="false"/>
          <w:color w:val="000000"/>
          <w:sz w:val="28"/>
        </w:rPr>
        <w:t>
</w:t>
      </w:r>
      <w:r>
        <w:rPr>
          <w:rFonts w:ascii="Times New Roman"/>
          <w:b w:val="false"/>
          <w:i w:val="false"/>
          <w:color w:val="000000"/>
          <w:sz w:val="28"/>
        </w:rPr>
        <w:t xml:space="preserve">
      14) оценка активов акционерного инвестиционного фонда производится одним из оценщиков, входящим в перечень признаваемых фондовой биржей оценщиков; </w:t>
      </w:r>
      <w:r>
        <w:br/>
      </w:r>
      <w:r>
        <w:rPr>
          <w:rFonts w:ascii="Times New Roman"/>
          <w:b w:val="false"/>
          <w:i w:val="false"/>
          <w:color w:val="000000"/>
          <w:sz w:val="28"/>
        </w:rPr>
        <w:t>
</w:t>
      </w:r>
      <w:r>
        <w:rPr>
          <w:rFonts w:ascii="Times New Roman"/>
          <w:b w:val="false"/>
          <w:i w:val="false"/>
          <w:color w:val="000000"/>
          <w:sz w:val="28"/>
        </w:rPr>
        <w:t xml:space="preserve">
      15) наличие чистой прибыли у акционерного инвестиционного фонда за каждый год существования, согласно финансовой отчетности на последнюю отчетную дату, подтвержденной аудиторским отчетом; </w:t>
      </w:r>
      <w:r>
        <w:br/>
      </w:r>
      <w:r>
        <w:rPr>
          <w:rFonts w:ascii="Times New Roman"/>
          <w:b w:val="false"/>
          <w:i w:val="false"/>
          <w:color w:val="000000"/>
          <w:sz w:val="28"/>
        </w:rPr>
        <w:t>
</w:t>
      </w:r>
      <w:r>
        <w:rPr>
          <w:rFonts w:ascii="Times New Roman"/>
          <w:b w:val="false"/>
          <w:i w:val="false"/>
          <w:color w:val="000000"/>
          <w:sz w:val="28"/>
        </w:rPr>
        <w:t xml:space="preserve">
      16) наличие кодекса корпоративного управления, утвержденного общим собранием акционеров акционерного инвестиционного фонда.»; </w:t>
      </w:r>
      <w:r>
        <w:br/>
      </w:r>
      <w:r>
        <w:rPr>
          <w:rFonts w:ascii="Times New Roman"/>
          <w:b w:val="false"/>
          <w:i w:val="false"/>
          <w:color w:val="000000"/>
          <w:sz w:val="28"/>
        </w:rPr>
        <w:t>
</w:t>
      </w:r>
      <w:r>
        <w:rPr>
          <w:rFonts w:ascii="Times New Roman"/>
          <w:b w:val="false"/>
          <w:i w:val="false"/>
          <w:color w:val="000000"/>
          <w:sz w:val="28"/>
        </w:rPr>
        <w:t xml:space="preserve">
      дополнить пунктами 14-1 и 14-2 следующего содержания: </w:t>
      </w:r>
      <w:r>
        <w:br/>
      </w:r>
      <w:r>
        <w:rPr>
          <w:rFonts w:ascii="Times New Roman"/>
          <w:b w:val="false"/>
          <w:i w:val="false"/>
          <w:color w:val="000000"/>
          <w:sz w:val="28"/>
        </w:rPr>
        <w:t xml:space="preserve">
      «14-1. Для включения акций фонда недвижимости в официальный список фондовой биржи и их нахождения в нем, фонд недвижимости и его ценные бумаги соответствуют следующим требованиям: </w:t>
      </w:r>
      <w:r>
        <w:br/>
      </w:r>
      <w:r>
        <w:rPr>
          <w:rFonts w:ascii="Times New Roman"/>
          <w:b w:val="false"/>
          <w:i w:val="false"/>
          <w:color w:val="000000"/>
          <w:sz w:val="28"/>
        </w:rPr>
        <w:t>
</w:t>
      </w:r>
      <w:r>
        <w:rPr>
          <w:rFonts w:ascii="Times New Roman"/>
          <w:b w:val="false"/>
          <w:i w:val="false"/>
          <w:color w:val="000000"/>
          <w:sz w:val="28"/>
        </w:rPr>
        <w:t xml:space="preserve">
      1) предусмотренным подпунктами 2), 3), 4), 5), 6), 7), 8), 9), 10), 11), 12), 13), 14), 15) и 16) пункта 14 настоящего постановления; </w:t>
      </w:r>
      <w:r>
        <w:br/>
      </w:r>
      <w:r>
        <w:rPr>
          <w:rFonts w:ascii="Times New Roman"/>
          <w:b w:val="false"/>
          <w:i w:val="false"/>
          <w:color w:val="000000"/>
          <w:sz w:val="28"/>
        </w:rPr>
        <w:t>
</w:t>
      </w:r>
      <w:r>
        <w:rPr>
          <w:rFonts w:ascii="Times New Roman"/>
          <w:b w:val="false"/>
          <w:i w:val="false"/>
          <w:color w:val="000000"/>
          <w:sz w:val="28"/>
        </w:rPr>
        <w:t xml:space="preserve">
      2) размер обязательств по выпущенным ценным бумагам и (или) другим обязательствам в совокупности не превышают десяти процентов собственного капитала фонда недвижимости; </w:t>
      </w:r>
      <w:r>
        <w:br/>
      </w:r>
      <w:r>
        <w:rPr>
          <w:rFonts w:ascii="Times New Roman"/>
          <w:b w:val="false"/>
          <w:i w:val="false"/>
          <w:color w:val="000000"/>
          <w:sz w:val="28"/>
        </w:rPr>
        <w:t>
</w:t>
      </w:r>
      <w:r>
        <w:rPr>
          <w:rFonts w:ascii="Times New Roman"/>
          <w:b w:val="false"/>
          <w:i w:val="false"/>
          <w:color w:val="000000"/>
          <w:sz w:val="28"/>
        </w:rPr>
        <w:t xml:space="preserve">
      3) не менее семидесяти пяти процентов инвестиционных доходов фонда недвижимости составляют доходы, полученные в результате сдачи в аренду недвижимого имущества; </w:t>
      </w:r>
      <w:r>
        <w:br/>
      </w:r>
      <w:r>
        <w:rPr>
          <w:rFonts w:ascii="Times New Roman"/>
          <w:b w:val="false"/>
          <w:i w:val="false"/>
          <w:color w:val="000000"/>
          <w:sz w:val="28"/>
        </w:rPr>
        <w:t>
</w:t>
      </w:r>
      <w:r>
        <w:rPr>
          <w:rFonts w:ascii="Times New Roman"/>
          <w:b w:val="false"/>
          <w:i w:val="false"/>
          <w:color w:val="000000"/>
          <w:sz w:val="28"/>
        </w:rPr>
        <w:t xml:space="preserve">
      4) недвижимость, составляющая активы фонда недвижимости, не приобретена у аффилиированных лиц управляющей компании фонда недвижимости; </w:t>
      </w:r>
      <w:r>
        <w:br/>
      </w:r>
      <w:r>
        <w:rPr>
          <w:rFonts w:ascii="Times New Roman"/>
          <w:b w:val="false"/>
          <w:i w:val="false"/>
          <w:color w:val="000000"/>
          <w:sz w:val="28"/>
        </w:rPr>
        <w:t>
</w:t>
      </w:r>
      <w:r>
        <w:rPr>
          <w:rFonts w:ascii="Times New Roman"/>
          <w:b w:val="false"/>
          <w:i w:val="false"/>
          <w:color w:val="000000"/>
          <w:sz w:val="28"/>
        </w:rPr>
        <w:t xml:space="preserve">
      5) недвижимость, входящая в активы фонда недвижимости, не обременена либо передана в доверительное управление; </w:t>
      </w:r>
      <w:r>
        <w:br/>
      </w:r>
      <w:r>
        <w:rPr>
          <w:rFonts w:ascii="Times New Roman"/>
          <w:b w:val="false"/>
          <w:i w:val="false"/>
          <w:color w:val="000000"/>
          <w:sz w:val="28"/>
        </w:rPr>
        <w:t>
</w:t>
      </w:r>
      <w:r>
        <w:rPr>
          <w:rFonts w:ascii="Times New Roman"/>
          <w:b w:val="false"/>
          <w:i w:val="false"/>
          <w:color w:val="000000"/>
          <w:sz w:val="28"/>
        </w:rPr>
        <w:t xml:space="preserve">
      6) срок сдачи в аренду объектов недвижимости, входящих в активы </w:t>
      </w:r>
      <w:r>
        <w:br/>
      </w:r>
      <w:r>
        <w:rPr>
          <w:rFonts w:ascii="Times New Roman"/>
          <w:b w:val="false"/>
          <w:i w:val="false"/>
          <w:color w:val="000000"/>
          <w:sz w:val="28"/>
        </w:rPr>
        <w:t xml:space="preserve">
фонда недвижимости, установленный договором аренды, составляет не менее одного года; </w:t>
      </w:r>
      <w:r>
        <w:br/>
      </w:r>
      <w:r>
        <w:rPr>
          <w:rFonts w:ascii="Times New Roman"/>
          <w:b w:val="false"/>
          <w:i w:val="false"/>
          <w:color w:val="000000"/>
          <w:sz w:val="28"/>
        </w:rPr>
        <w:t>
</w:t>
      </w:r>
      <w:r>
        <w:rPr>
          <w:rFonts w:ascii="Times New Roman"/>
          <w:b w:val="false"/>
          <w:i w:val="false"/>
          <w:color w:val="000000"/>
          <w:sz w:val="28"/>
        </w:rPr>
        <w:t xml:space="preserve">
      7) объекты недвижимости, входящие в состав активов фонда </w:t>
      </w:r>
      <w:r>
        <w:br/>
      </w:r>
      <w:r>
        <w:rPr>
          <w:rFonts w:ascii="Times New Roman"/>
          <w:b w:val="false"/>
          <w:i w:val="false"/>
          <w:color w:val="000000"/>
          <w:sz w:val="28"/>
        </w:rPr>
        <w:t xml:space="preserve">
недвижимости, сдаются в аренду в течение двух лет до дня подачи заявления о включении его ценных бумаг в официальный список фондовой биржи. </w:t>
      </w:r>
      <w:r>
        <w:br/>
      </w:r>
      <w:r>
        <w:rPr>
          <w:rFonts w:ascii="Times New Roman"/>
          <w:b w:val="false"/>
          <w:i w:val="false"/>
          <w:color w:val="000000"/>
          <w:sz w:val="28"/>
        </w:rPr>
        <w:t>
</w:t>
      </w:r>
      <w:r>
        <w:rPr>
          <w:rFonts w:ascii="Times New Roman"/>
          <w:b w:val="false"/>
          <w:i w:val="false"/>
          <w:color w:val="000000"/>
          <w:sz w:val="28"/>
        </w:rPr>
        <w:t xml:space="preserve">
      Инициатор допуска предоставляет фондовой бирже стандартную форму договора аренды, а также копии договоров аренды, заключенных до дня подачи заявления о включении ценных бумаг фонда недвижимости в официальный список фондовой биржи, подтверждающие сдачу в аренду на срок не менее одного года объектов недвижимости, составляющих активы фонда недвижимости. </w:t>
      </w:r>
      <w:r>
        <w:br/>
      </w:r>
      <w:r>
        <w:rPr>
          <w:rFonts w:ascii="Times New Roman"/>
          <w:b w:val="false"/>
          <w:i w:val="false"/>
          <w:color w:val="000000"/>
          <w:sz w:val="28"/>
        </w:rPr>
        <w:t>
</w:t>
      </w:r>
      <w:r>
        <w:rPr>
          <w:rFonts w:ascii="Times New Roman"/>
          <w:b w:val="false"/>
          <w:i w:val="false"/>
          <w:color w:val="000000"/>
          <w:sz w:val="28"/>
        </w:rPr>
        <w:t xml:space="preserve">
      14-2. Требования, предусмотренные подпунктом 13) пункта 14 и подпунктами 3) и 7) пункта 14-1 настоящего постановления, не распространяются на фонд недвижимости, обладающий рейтинговой оценкой одного из рейтинговых агентств, входящих в перечень рейтинговых агентств, определенных фондовой биржей по согласованию с уполномоченным органом по регулированию и надзору финансового рынка и финансовых организаций.». </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Департаменту надзора за субъектами рынка ценных бумаг и накопительными пенсионными фондами (Хаджиева М.Ж.): </w:t>
      </w:r>
      <w:r>
        <w:br/>
      </w:r>
      <w:r>
        <w:rPr>
          <w:rFonts w:ascii="Times New Roman"/>
          <w:b w:val="false"/>
          <w:i w:val="false"/>
          <w:color w:val="000000"/>
          <w:sz w:val="28"/>
        </w:rPr>
        <w:t>
</w:t>
      </w:r>
      <w:r>
        <w:rPr>
          <w:rFonts w:ascii="Times New Roman"/>
          <w:b w:val="false"/>
          <w:i w:val="false"/>
          <w:color w:val="000000"/>
          <w:sz w:val="28"/>
        </w:rPr>
        <w:t xml:space="preserve">
      1) совместно с Юридическим департаментом (Сарсенова Н.В.) принять меры к государственной регистрации настоящего постановления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 Объединения юридических лиц «Ассоциация финансистов Казахстана». </w:t>
      </w:r>
      <w:r>
        <w:br/>
      </w:r>
      <w:r>
        <w:rPr>
          <w:rFonts w:ascii="Times New Roman"/>
          <w:b w:val="false"/>
          <w:i w:val="false"/>
          <w:color w:val="000000"/>
          <w:sz w:val="28"/>
        </w:rPr>
        <w:t>
</w:t>
      </w:r>
      <w:r>
        <w:rPr>
          <w:rFonts w:ascii="Times New Roman"/>
          <w:b w:val="false"/>
          <w:i w:val="false"/>
          <w:color w:val="000000"/>
          <w:sz w:val="28"/>
        </w:rPr>
        <w:t xml:space="preserve">
      4. Организаторам торгов в течение одного месяца с даты введения </w:t>
      </w:r>
      <w:r>
        <w:br/>
      </w:r>
      <w:r>
        <w:rPr>
          <w:rFonts w:ascii="Times New Roman"/>
          <w:b w:val="false"/>
          <w:i w:val="false"/>
          <w:color w:val="000000"/>
          <w:sz w:val="28"/>
        </w:rPr>
        <w:t xml:space="preserve">
настоящего постановления в действие привести свои внутренние документы в соответствие с требованиями настоящего постановления. </w:t>
      </w:r>
      <w:r>
        <w:br/>
      </w:r>
      <w:r>
        <w:rPr>
          <w:rFonts w:ascii="Times New Roman"/>
          <w:b w:val="false"/>
          <w:i w:val="false"/>
          <w:color w:val="000000"/>
          <w:sz w:val="28"/>
        </w:rPr>
        <w:t>
</w:t>
      </w:r>
      <w:r>
        <w:rPr>
          <w:rFonts w:ascii="Times New Roman"/>
          <w:b w:val="false"/>
          <w:i w:val="false"/>
          <w:color w:val="000000"/>
          <w:sz w:val="28"/>
        </w:rPr>
        <w:t xml:space="preserve">
      5. Службе Председателя Агентства (Кенже А.А.) обеспечить публикацию настоящего постановления в средствах массовой информации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6. Контроль за исполнением настоящего постановления возложить на заместителя Председателя Агентства Алдамберген А.У. </w:t>
      </w:r>
    </w:p>
    <w:bookmarkEnd w:id="0"/>
    <w:p>
      <w:pPr>
        <w:spacing w:after="0"/>
        <w:ind w:left="0"/>
        <w:jc w:val="both"/>
      </w:pPr>
      <w:r>
        <w:rPr>
          <w:rFonts w:ascii="Times New Roman"/>
          <w:b w:val="false"/>
          <w:i/>
          <w:color w:val="000000"/>
          <w:sz w:val="28"/>
        </w:rPr>
        <w:t xml:space="preserve">      Председатель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