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4574" w14:textId="d324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186. Зарегистрировано в Министерстве юстиции Республики Казахстан 7 сентября 2009 года № 5774.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300 «Об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4520),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ноября 2007 года № 258 «О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«Об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5093),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февраля 2008 года № 18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«Об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5177),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апреля 2008 года № 59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«Об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5228),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 октября 2008 года № 149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«Об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5370),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 второго уровня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«19,» дополнить цифрами «20, 21, 22,»;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«27» дополнить цифрами «, 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графой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6053"/>
        <w:gridCol w:w="573"/>
        <w:gridCol w:w="593"/>
        <w:gridCol w:w="533"/>
        <w:gridCol w:w="493"/>
        <w:gridCol w:w="513"/>
        <w:gridCol w:w="493"/>
        <w:gridCol w:w="473"/>
        <w:gridCol w:w="533"/>
        <w:gridCol w:w="493"/>
        <w:gridCol w:w="49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"операции "РЕПО"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дополнить строкой, порядковый номер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053"/>
        <w:gridCol w:w="533"/>
        <w:gridCol w:w="653"/>
        <w:gridCol w:w="513"/>
        <w:gridCol w:w="493"/>
        <w:gridCol w:w="513"/>
        <w:gridCol w:w="533"/>
        <w:gridCol w:w="413"/>
        <w:gridCol w:w="533"/>
        <w:gridCol w:w="533"/>
        <w:gridCol w:w="5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в приложении 18-1: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после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дополнить графой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Таблицы Займы, по которым имеется просроченная задолженность по основному долгу и/или по начисленному вознаграждению: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93"/>
        <w:gridCol w:w="1193"/>
        <w:gridCol w:w="33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аренда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сфера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73"/>
        <w:gridCol w:w="1133"/>
        <w:gridCol w:w="34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посредничество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посредничество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193"/>
        <w:gridCol w:w="1113"/>
        <w:gridCol w:w="35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потребителям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53"/>
        <w:gridCol w:w="1113"/>
        <w:gridCol w:w="35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153"/>
        <w:gridCol w:w="1093"/>
        <w:gridCol w:w="35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потребления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213"/>
        <w:gridCol w:w="1193"/>
        <w:gridCol w:w="33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экстерриториальных организаций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экстерриториальных организаций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в приложении 20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3"/>
        <w:gridCol w:w="2113"/>
        <w:gridCol w:w="2453"/>
      </w:tblGrid>
      <w:tr>
        <w:trPr>
          <w:trHeight w:val="3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 и капитал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3333"/>
        <w:gridCol w:w="2653"/>
      </w:tblGrid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номинированные в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номинированные в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в приложении 23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733"/>
        <w:gridCol w:w="733"/>
        <w:gridCol w:w="733"/>
        <w:gridCol w:w="733"/>
        <w:gridCol w:w="553"/>
        <w:gridCol w:w="553"/>
        <w:gridCol w:w="553"/>
        <w:gridCol w:w="553"/>
        <w:gridCol w:w="553"/>
        <w:gridCol w:w="553"/>
        <w:gridCol w:w="533"/>
        <w:gridCol w:w="533"/>
        <w:gridCol w:w="533"/>
        <w:gridCol w:w="533"/>
        <w:gridCol w:w="533"/>
        <w:gridCol w:w="5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24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933"/>
        <w:gridCol w:w="953"/>
        <w:gridCol w:w="953"/>
        <w:gridCol w:w="953"/>
        <w:gridCol w:w="953"/>
        <w:gridCol w:w="953"/>
        <w:gridCol w:w="973"/>
        <w:gridCol w:w="953"/>
        <w:gridCol w:w="99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25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633"/>
        <w:gridCol w:w="1673"/>
        <w:gridCol w:w="1673"/>
        <w:gridCol w:w="1433"/>
        <w:gridCol w:w="1433"/>
        <w:gridCol w:w="149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26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 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«Ассоциация финансистов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 в срок до 31 декабря 2009 года обеспечить доработку Автоматизированной информационной подсистемы «Сбор и обработка отчетно-статистической информации от банков второго уровня».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2009 года № 186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Просроченная задолженность банков второго уровня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займам, </w:t>
      </w:r>
      <w:r>
        <w:rPr>
          <w:rFonts w:ascii="Times New Roman"/>
          <w:b/>
          <w:i w:val="false"/>
          <w:color w:val="000000"/>
          <w:sz w:val="28"/>
        </w:rPr>
        <w:t>выданным физическим и юридическим лицам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основному долгу и </w:t>
      </w:r>
      <w:r>
        <w:rPr>
          <w:rFonts w:ascii="Times New Roman"/>
          <w:b/>
          <w:i w:val="false"/>
          <w:color w:val="000000"/>
          <w:sz w:val="28"/>
        </w:rPr>
        <w:t>(или) по начисленному вознаграждению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срокам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состоянию на "_____" "_______________" 20__года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6839"/>
        <w:gridCol w:w="2101"/>
      </w:tblGrid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начисленному 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в том числе: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30 дней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начисленному 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в том числе: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30 дней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Обязательства банка перед родительской организацией по полученным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 составляют ______________________________ (в тысячах тенге).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при наличии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       ____________________________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бухгалтер:     (фамилия, имя, при наличии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  ____________________________ 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    (подпись)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 наличии - отчество)               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 200_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