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6117" w14:textId="256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"Об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184. Зарегистрировано в Министерстве юстиции Республики Казахстан 9 сентября 2009 года № 5779.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организаций, осуществляющих инвестиционное управление пенсионными активами,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3329, опубликованное в 2005 году в Бюллетене нормативных правовых актов центральных исполнительных и иных государственных органов Республики Казахстан, № 20, ст. 186),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3868),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мая 2006 года № 119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(зарегистрированным в Реестре государственной регистрации нормативных  правовых актов под № 4258),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марта 2007 года № 63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(зарегистрированным в Реестре государственной регистрации нормативных правовых актов под № 4658),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юридическими лицами, осуществляющими деятельность по инвестиционному управлению пенсионными активами,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знак препинания «.» заменить знаком препинания «;»;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отчет о формировании резервов (провизий) на покрытие возможных потерь от обесценения ценных бумаг по состоянию на конец последнего календарного дня отчетного периода в соответствии с приложением 8 к настоящим Правилам - в разрезе каждого накопительного пенсионного фонда, чьи пенсионные активы находятся в инвестиционном 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концентрации инвестиционного портфеля пенсионных активов накопительных пенсионных фондов по видам экономической деятельности по состоянию на конец последнего календарного дня отчетного периода в соответствии с приложением 9 к настоящим Правилам - в разрезе каждого накопительного пенсионного фонда, чьи пенсионные активы находятся в инвестиционном управлении.»;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Организация представляет отчетность на электронном носителе ежемесячно, не позднее 18.00 времени города Астаны пятого рабочего дня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еженедельно представляет отчетность на электронном носителе в соответствии с приложением 2 к настоящим Правилам, по состоянию на второй рабочий день недели, не позднее 12.00 времени города Астаны третьего рабочего дня недели, следующей за отчетной.»;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2-1 слова «, составляемая ежемесячно,»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«Еженедельная отчетность представляется по адресу F5903205 Финансовой автоматизированной системы транспорта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11.3.2, дополнить строкой, порядковый номер 11.3.2-1,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8743"/>
        <w:gridCol w:w="665"/>
        <w:gridCol w:w="600"/>
        <w:gridCol w:w="601"/>
        <w:gridCol w:w="645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11.3.2-1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(формированием)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(провизий) на покрытие возможных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ценных бумаг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Резерв отражается один раз в месяц на конец дня даты его формирования.»;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«1. Ценные бумаги, разрешенные к приобретению за счет пенсионных активов» столбец «Суммарная текущая стоимость (в тенге)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» после слова «стоимость» дополнить словами «с учетом обесценения»;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8 и 9 в редакции согласно приложениям 1 и 2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1 декабря 2009 года обеспечить доработку Автоматизированной информационной подсистемы «Автоматизация формирования отчетности накопительных пенсионных фондов и профессиональных участников рынка ценных бумаг».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2009 года № 184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деятельность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инвестиционному управлению пенсионными активами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формировании резервов (провизий) на покрытие</w:t>
      </w:r>
      <w:r>
        <w:br/>
      </w:r>
      <w:r>
        <w:rPr>
          <w:rFonts w:ascii="Times New Roman"/>
          <w:b/>
          <w:i w:val="false"/>
          <w:color w:val="000000"/>
        </w:rPr>
        <w:t>
возможных потерь от обесценения ценных бумаг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организации, осуществляющей инвестиционное</w:t>
      </w:r>
      <w:r>
        <w:br/>
      </w:r>
      <w:r>
        <w:rPr>
          <w:rFonts w:ascii="Times New Roman"/>
          <w:b/>
          <w:i w:val="false"/>
          <w:color w:val="000000"/>
        </w:rPr>
        <w:t>
управление пенсионными активами (в родительном падеже), сокращенное</w:t>
      </w:r>
      <w:r>
        <w:br/>
      </w:r>
      <w:r>
        <w:rPr>
          <w:rFonts w:ascii="Times New Roman"/>
          <w:b/>
          <w:i w:val="false"/>
          <w:color w:val="000000"/>
        </w:rPr>
        <w:t>
наименование накопительного пенсионного фонда (в родительном падеже)</w:t>
      </w:r>
      <w:r>
        <w:br/>
      </w:r>
      <w:r>
        <w:rPr>
          <w:rFonts w:ascii="Times New Roman"/>
          <w:b/>
          <w:i w:val="false"/>
          <w:color w:val="000000"/>
        </w:rPr>
        <w:t>
или сокращенное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накопительного пенсионного фонда, самостоятельно</w:t>
      </w:r>
      <w:r>
        <w:br/>
      </w:r>
      <w:r>
        <w:rPr>
          <w:rFonts w:ascii="Times New Roman"/>
          <w:b/>
          <w:i w:val="false"/>
          <w:color w:val="000000"/>
        </w:rPr>
        <w:t>
осуществляющего инвестиционное управление пенсионными активами (в</w:t>
      </w:r>
      <w:r>
        <w:br/>
      </w:r>
      <w:r>
        <w:rPr>
          <w:rFonts w:ascii="Times New Roman"/>
          <w:b/>
          <w:i w:val="false"/>
          <w:color w:val="000000"/>
        </w:rPr>
        <w:t>
родительном падеже))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___________ 20 ___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669"/>
        <w:gridCol w:w="1773"/>
        <w:gridCol w:w="1669"/>
        <w:gridCol w:w="1669"/>
        <w:gridCol w:w="1669"/>
        <w:gridCol w:w="1669"/>
        <w:gridCol w:w="1943"/>
      </w:tblGrid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зий)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[(4)*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(5)]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[(4)-(7)]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1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дата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дата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печати».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2009 года № 184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инвестиционному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пенсионными активами  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концентрации инвестиционного портфеля</w:t>
      </w:r>
      <w:r>
        <w:br/>
      </w:r>
      <w:r>
        <w:rPr>
          <w:rFonts w:ascii="Times New Roman"/>
          <w:b/>
          <w:i w:val="false"/>
          <w:color w:val="000000"/>
        </w:rPr>
        <w:t>
пенсионных активов накопительных пенсионных фондов</w:t>
      </w:r>
      <w:r>
        <w:br/>
      </w:r>
      <w:r>
        <w:rPr>
          <w:rFonts w:ascii="Times New Roman"/>
          <w:b/>
          <w:i w:val="false"/>
          <w:color w:val="000000"/>
        </w:rPr>
        <w:t>
по видам экономической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(сокращенное наименование организации, осуществляющей инвестиционное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 (в родительном падеже), сокращенное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 пенсионного фонда (в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или сокращенное наименование накопительного пенсионного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самостоятельно осуществляющего инвестиционное управление пенсионными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активами (в родительном падеже))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113"/>
        <w:gridCol w:w="4433"/>
        <w:gridCol w:w="18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(текущая)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РЕПО»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карьеров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распределением отходов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мотоциклов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оборона,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органов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пенсионные активы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дата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