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2f1b" w14:textId="665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кастодиальной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191. Зарегистрировано в Министерстве юстиции Республики Казахстан 16 сентября 2009 года № 5796.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"Об инвестиционных фондах"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секьюритизации"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Организациям, осуществляющим кастодиальную деятельность на рынке ценных бумаг, привести свои внутренние документы в соответствие с требованиями настоящего постановления в двухмесячный срок со дня введения его в действие.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надзора за субъектами рынка ценных бумаг и накопительными пенсионными фондами (Хаджиева М.Ж.):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Национального Банка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постановления возложить на заместителя Председателя Агентства Алдамберген А.У.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191</w:t>
            </w:r>
          </w:p>
        </w:tc>
      </w:tr>
    </w:tbl>
    <w:bookmarkStart w:name="z1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кастодиальной деятельности на рынке ценных бумаг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осуществления кастодиальной деятельности на рынке ценных бумаг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20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пенсионном обеспечении),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об инвестиционных фондах), от 20 февраля 2006 года "</w:t>
      </w:r>
      <w:r>
        <w:rPr>
          <w:rFonts w:ascii="Times New Roman"/>
          <w:b w:val="false"/>
          <w:i w:val="false"/>
          <w:color w:val="000000"/>
          <w:sz w:val="28"/>
        </w:rPr>
        <w:t>О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условия и порядок осуществления кастодиальной деятельности на рынке ценных бумаг.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Действие настоящих Правил распространяется на банки, осуществляющие кастодиальную деятельность на основании лицензии на осуществление кастодиальной деятельности либо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кастодиан).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части, неурегулированной законодательством Республики Казахстан, кастодиальная деятельность осуществляется в соответствии с внутренними документами кастодиана и кастодиальным договором, заключенным с клиентом, если они не противоречат законодательству, действующему на территории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Кастодиан не является аффилированным лицом своего клиента, за исключением случаев, указанных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инвестиционных фондах.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Требование, установленное частью первой пункта 3 настоящих Правил, не распространяется на Национальный Банк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помещениях головного офиса кастодиана и его филиалах, осуществляющих кастодиальную деятельность, в легкодоступных для клиентов местах размещаются нотариально засвидетельствованные копии лицензии на осуществление кастодиальной деятельности.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Кастодиан по первому требованию клиентов представляет им для ознакомления: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копии настоящих Правил и иных нормативных правовых актов государственного органа, осуществляющего регулирование и надзор финансового рынка и финансовых организаций (далее - уполномоченный орган), регулирующих осуществление кастодиальной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внутренних документов, подписанных первым руководителем кастодиана или лицом, его замещающим, и заверенных оттиском печати кастодиана;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финансовую отчетность кастодиана;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соблюдении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об ограниченных мерах воздействия и санкциях, за исключением административных взысканий, примененных уполномоченным органом к данному брокеру и (или) дилеру в течение последних двенадцати месяцев. По санкциям в виде административного взыскания предоставляются сведения о наложении административного взыскания на данного брокера и (или) дилера или его должностных лиц за последние двенадцать месяцев со дня окончания исполнения постановления о наложении административного взыскания.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 предоставление клиентам копий документов, указанных в пункте 5 настоящих Правил, кастодиан взимает плату в размере, не превышающем величину расходов на их изготовление (формирование).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Банк, совмещающий осуществление кастодиальной деятельности, с иными видами деятельности на финансовом рынке, обеспечивает: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в организационной структуре банка отдельного подразделения, осуществляющего кастодиальную деятельность;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неосуществление подразделением, осуществляющим кастодиальную деятельность, и работниками данного подразделения иных видов деятельности на финансовом рынке;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у подразделения, осуществляющего кастодиальную деятельность, отдельных помещений;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систем регулируемого доступа к помещениям, занимаемым подразделением, осуществляющим кастодиальную деятельность;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у подразделения, осуществляющего кастодиальную деятельность, системы учета и документооборота, отдельной от системы учета и документооборота подразделений банка, не осуществляющих кастодиальную деятельность (далее - другие подразделения);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недопущение доступа работников других подразделений банка к документации и программно-техническим комплексам (в том числе к электронным массивам данных) подразделения банка, осуществляющего кастодиальную деятельность;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непредставление должностными лицами и работниками информации, имеющейся у подразделения банка, осуществляющего кастодиальную деятельность (к которой они имеют доступ в силу своей должности или представленных им прав и полномочий), работникам других подразделений банка.</w:t>
      </w:r>
    </w:p>
    <w:bookmarkEnd w:id="31"/>
    <w:bookmarkStart w:name="z1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кастодиальной деятельности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Кастодиан отвечает за сохранность, достоверный и актуальный учет активов клиентов с момента их фактической передачи на кастодиальное обслуживание кастодиану и зачисления на счет клиента в кастодиане.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Кастодиан не использует вверенные ему активы клиентов в своих интересах, в интересах своих аффилированных лиц, в том числе не отвечает ими по своим обязательствам и обязательствам своих аффилированных лиц, не закладывает и не совершает в отношении указанных активов действия, не предусмотренные законодательством Республики Казахстан.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целях реализации функций кастодиана, установленных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кастодиан: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номинальное держание ценных бумаг, переданных на кастодиальное обслуживание;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обеспечивает учет и хранение денег, ценных бумаг и иных активов, переданных на кастодиальное обслуживание;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выполняет функции платежного агента по сделкам с ценными бумагами и иными активами, переданными на кастодиальное обслуживание;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получает доходы по ценным бумагам и иным активам, переданным на кастодиальное обслуживание, и зачисляет их на счета клиентов;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обеспечивает обособленное хранение и учет активов клиентов по отношению к собственным активам;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соблюдает технологию ведения счетов и учета ценных бумаг и иных активов клиентов,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соответствием сделок с активами своих клиентов законодательству Республики Казахстан, в том числе целевое размещение (использование) пенсионных активов накопительных пенсионных фондов, активов инвестиционных фондов и активов специальной финансовой компании в порядке, установленном пунктом 11 настоящих Правил;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отчетность клиентам о состоянии их счетов на регулярной основе и по первому требованию;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обеспечивает конфиденциальность информации об активах клиентов, находящихся на их счетах в системе внутреннего учета кастодиана и передает информацию клиентам по поручению эмитентов ценных бумаг и центрального депозитария;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представляет запрашиваемую уполномоченным органом информацию;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предоставляет услуги, предусмотренные договором по кастодиальному обслуживанию. </w:t>
      </w:r>
    </w:p>
    <w:bookmarkEnd w:id="46"/>
    <w:bookmarkStart w:name="z1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10-1. В целях реализации функций кастодиана,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обеспечении, кастодиан осуществляет:</w:t>
      </w:r>
    </w:p>
    <w:bookmarkEnd w:id="47"/>
    <w:bookmarkStart w:name="z1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учет всех операций по аккумулированию пенсионных активов, их размещению, а также по получению инвестиционного дохода;</w:t>
      </w:r>
    </w:p>
    <w:bookmarkEnd w:id="48"/>
    <w:bookmarkStart w:name="z1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ежемесячное информирование накопительного пенсионного фонда о движении денег по инвестиционному счету, включая, но не ограничиваясь информацией по форме согласно приложению 1 к настоящим Правилам, и деятельности организации, осуществляющей инвестиционное управление пенсионными активами, в порядке и сроки, предусмотренные кастодиальным договором;</w:t>
      </w:r>
    </w:p>
    <w:bookmarkEnd w:id="49"/>
    <w:bookmarkStart w:name="z1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составление отчета о структуре пенсионных активов для представления организации, осуществляющей инвестиционное управление пенсионными активами, или накопительному пенсионному фонду, самостоятельно осуществляющему инвестиционное управление пенсионными активами, включая, но не ограничиваясь информацией по форме согласно приложению 2 к настоящим Правилам в разрезе каждого накопительного пенсионного фонда и представление его в организацию, осуществляющую инвестиционное управление пенсионными активами, или накопительный пенсионный фонд, самостоятельно осуществляющий деятельность по инвестиционному управлению пенсионными активами, для проведения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сроки и с периодичностью, установленными кастодиальным договором;</w:t>
      </w:r>
    </w:p>
    <w:bookmarkEnd w:id="50"/>
    <w:bookmarkStart w:name="z1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контроль за суммами комиссионного вознаграждения и суммами, подлежащими переводу со счета пенсионных выплат.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2 дополнена пунктом 10-1 в соответствии с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Контроль за целевым размещением (использованием) активов клиентов, указанных в подпункте 7) пункта 10 настоящих Правил, осуществляется кастодианом путем проверки документов и приказов (поручений) на совершение операций по счетам, открытым в системе учета кастодиана), представленных организациями, осуществляющими инвестиционное управление активами инвестиционных фондов или пенсионными активами, управляющим агентом или специальной финансовой компанией, на соответствие требованиям, установленным: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законодательством Республики Казахстан;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инвестиционной декларацией (в отношении пенсионных активов и активов акционерных инвестиционных фондов);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правилами паевых инвестиционных фондов;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ограниченными мерами воздействия или мерами раннего реагирования, примененными уполномоченным органом, направленными на ограничение инвестиционной деятельности в отношении активов клиента кастодиана.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рамках выполнения функции по контролю за целевым размещением (использованием) пенсионных активов накопительных пенсионных фондов, активов инвестиционных фондов и активов специальной финансовой компании кастодиан при соответствии полученного приказа на совершение операции за счет указанных активов по счетам, открытым в системе учета кастодиана, требованиям, установленным пунктом 11 настоящих Правил, осуществляет регистрацию операции и направляет отчет об исполнении соответствующего приказа (поручения) лицу, отдавшему данный приказ (данное поручение).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отчета, указанного в абзаце первом настоящего пункта, не требуется по сделкам, заключенным в торговой системе фондовой биржи.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несоответствия приказа (поручения) требованиям, указанным в пункте 11 настоящих Правил, кастодиан блокирует (не исполняет) данный приказ (данное поручение) и незамедлительно уведомляет об этом уполномоченный орган, своего клиента и лицо, отдавшее приказ (поручение).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Кастодиан обеспечивает сохранность и достоверный учет активов клиентов, находящихся на хранении в иностранной организации, осуществляющей функции, установленные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- иностранный номинальный держатель) на основании соответствующего договора, заключенного между кастодианом и иностранным номинальным держателем, а также осуществляет контроль за совершаемыми операциями на предмет соответствия законодательству Республики Казахстан.</w:t>
      </w:r>
    </w:p>
    <w:bookmarkEnd w:id="60"/>
    <w:bookmarkStart w:name="z1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Кастодиальный договор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Кастодиальный договор заключается в письменной форме.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Кастодиан не отказывает клиенту в заключении кастодиального договора по признаку резидентства.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Кастодиальный договор помимо требований к его содержанию, установленных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содержит: 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предмет договора;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обязательство кастодиана по соблюдению коммерческой и служебной тайны на рынке ценных бумаг, а также тайны пенсионных накоплений и право кастодиана получать от клиента или организации, уполномоченной на распоряжение счетами клиента, документов, необходимых кастодиану для выполнения функции, предусмотренной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форму и периодичность отчетности кастодиана перед клиентом;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порядок возврата активов клиенту либо передачи активов клиента новому кастодиану; 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порядок проведения и периодичность сверок;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обстоятельства форс-мажора;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требования к расторжению кастодиального договора по инициативе одной из сторон и (или) при прекращении действия выданной уполномоченным органом лицензии кастодиана на осуществление кастодиальной деятельности по основаниям, установленным пунктами 1 и 5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либо в связи с несоответствием кастодиана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положение, предусматривающее расторжение кастодиального договора только после завершения процедуры возврата активов клиенту;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отметку клиента об ознакомлении с внутренними документами кастодиана, регулирующими кастодиальную деятельность;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реквизиты и подписи сторон;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иные положения по усмотрению сторон, не противоречащие законодательству Республики Казахстан.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Требования пункта 15 настоящих Правил не распространяются на содержание кастодиальных договоров, заключаемых между: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кастодианом, организацией, осуществляющей инвестиционное управление пенсионными активами, и накопительным пенсионным фондом;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кастодианом и накопительным пенсионным фондом, самостоятельно осуществляющим инвестиционное управление пенсионными активами;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кастодианом, управляющим агентом и специальной финансовой компанией;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кастодианом и специальной финансовой кампанией, самостоятельно осуществляющей инвестирование временно свободных поступлений по выделенным активам. 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содержанию кастодиальных договоров, указанных в подпунктах 1) - 4) настоящего пункта,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139 "Об утверждении форм типовых кастодиальных договоров" (зарегистрированным в Реестре государственной регистрации нормативных правовых актов под № 2320) (далее - постановление № 139).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Кастодиан уведомляет клиентов об изменении тарифов на оказание кастодиальных услуг не позднее, чем за тридцать календарных дней до даты вступления их в действие в порядке, установленном кастодиальным договором.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В течение всего срока действия кастодиального договора кастодиан уведомляет клиентов о (об): 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фактах несоблюдения им пруденциальных нормативов; 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приостановлении (возобновлении) действия его лицензии на осуществление кастодиальной деятельности, а также о ее лишении;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фактах возникновения конфликта интересов в процессе совершения сделок с ценными бумагами по приказу клиента, отдавшего приказ; 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ограничениях и особых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отношении сделок с ценными бумагами. 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Уведомления, предусмотренные пунктом 18 настоящих Правил, оформляются в письменном виде и направляются клиентам факсимильным, телексным или иным возможным видом связи, определенным в кастодиальном договоре, в течение трех рабочих дней со дня возникновения основания для направления такого уведомления, и регистрируются в журналах исходящей корреспонденции кастодиана.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Инициатор расторжения кастодиального договора уведомляет вторую сторону: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кастодиальных договоров, указанных в подпунктах 1) и 2) пункта 16 настоящих Правил, за двадцать календарных дней до намеченной даты их расторжения;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кастодиальных договоров, указанных в подпунктах 3) и 4) пункта 16 настоящих Правил, за тридцать календарных дней до намеченной даты их расторжения.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Инициатор расторжения иных кастодиальных договоров уведомляет вторую сторону договора в сроки, установленные кастодиальным договором.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Активы клиентов, находящиеся на момент расторжения кастодиального договора у кастодиана, подлежат возврату клиентам либо передаче новому кастодиану в течение двадцати рабочих дней в порядке, предусмотренном кастодиальным договором и внутренними документами кастодиана.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расторжении кастодиального договора по инициативе кастодиана, кастодиан исполняет обязательства по договору до передачи активов новому кастодиану.</w:t>
      </w:r>
    </w:p>
    <w:bookmarkEnd w:id="92"/>
    <w:bookmarkStart w:name="z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учета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Учет операций с активами клиентов, а также получение и распределение доходов по ним осуществляются в соответствии с законодательством Республики Казахстан, регулирующим деятельность накопительных пенсионных фондов и субъектов рынка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отчетности, а также внутренними документами кастодиана.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В системе внутреннего учета кастодиана активы его клиентов учитываются на балансовых и внебалансовых счетах. 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Кастодиан открывает каждому клиенту отдельный счет, предназначенный для учета его активов, и обеспечивает возможность открытия субсчетов в рамках счета клиента, открытого в системе внутреннего учета.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учета иностранных ценных бумаг, переданных на кастодиальное обслуживание, в системе учета кастодиана каждому клиенту организации, осуществляющей брокерскую и (или) дилерскую деятельность на рынке ценных бумаг с правом ведения счетов клиентов в качестве номинального держателя, открывается отдельный внебалансовый счет для учета иностранных ценных бумаг, принадлежащих данному клиенту, в рамках лицевого счета, открытого данной организации.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учета денег, ценных бумаг и иных активов, переданных на кастодиальное обслуживание, кастодианом каждому клиенту организации, осуществляющей деятельность по управлению инвестиционным портфелем, открываются отдельный банковский счет для учета денег и внебалансовый счет для учета ценных бумаг с указанием организации, осуществляющей деятельность по управлению инвестиционным портфелем.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учета активов специальной финансовой компании кастодиан открывает специальной финансовой компании отдельный инвестиционный счет для учета ценных бумаг и банковский счет для учета денег по обязательствам по выпущенным специальной финансовой компанией облигациям.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учета пенсионных активов кастодиан открывает накопительному пенсионному фонду внебалансовые счета, предназначенные для учета ценных бумаг и других финансовых инструментов, приобретенных за счет пенсионных активов. Пенсионные активы учитываются отдельно от собственных активов накопительного пенсионного фонда, переданных на кастодиальное обслуживание кастодиану.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с изменениями, внесенными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25. Кастодиан, оказывающий услуги по хранению и учету пенсионных активов накопительных пенсионных фондов, соответствует следующим требованиям:</w:t>
      </w:r>
    </w:p>
    <w:bookmarkEnd w:id="101"/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имеет долгосрочный кредитный рейтинг не ниже "ВВ-" по международной шкале агентства Standard &amp; Poor's или рейтинг аналогичного уровня агентств Moody's Investors Service, Fitch (далее – другие рейтинговые агентства), или рейтинговую оценку не ниже "kzВВ-" по национальной шкале агентства Standard &amp; Poor's, или рейтинг аналогичного уровня по национальной шкале одного из других рейтинговых агентств, либо является дочерним банком-резидентом Республики Казахстан, родительский банк-нерезидент Республики Казахстан которого обладает долгосрочным кредитным рейтингом не ниже "А-" по международной шкале агентства Standard &amp; Poor's, или рейтинг аналогичного уровня одного из других рейтинговых агентств, либо среди крупных участников данного кастодиана, имеются физические лица, владеющие десятью или более процентами размещенных (за вычетом привилегированных и выкупленных банком) акций;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имеет доступ к международным депозитарно-расчетным системам (типа Еuroclear и Сlearstream International) в виде: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непосредственного доступа;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посредством заключения кастодиального договора с иностранным номинальным держателем, оказывающим кастодиальные услуги на рынке ценных бумаг и имеющим непосредственный доступ к указанным системам;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посредством использования услуг центрального депозитария.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Требование, установленное подпунктом 1) пункта 25 настоящих Правил, не распространяется на Национальный Банк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в редакции постановления Правления Национального Банка РК от 30.01.2012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26. Особенности учета кастодианом пенсионных активов накопительных пенсионных фондов, активов инвестиционных фондов, а также государственных ценных бумаг и сделок с ними устанавливаются законодательством Республики Казахстан, регулирующим деятельность накопительных пенсионных фондов и субъектов рынка ценных бумаг.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Кастодиан осуществляет обесценение пенсионных активов накопительного пенсионного фонда в соответствии с методикой обесценения данного накопительного пенсионного фонда.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Кастодиан в целях обеспечения актуального учета ценных бумаг и денег, переданных ему на кастодиальное обслуживание, не реже одного раза в месяц проводит сверку данных своей системы учета ценных бумаг и денег клиентов на их соответствие данным организаций, осуществляющих брокерскую и (или) дилерскую деятельность на рынке ценных бумаг с правом ведения счетов клиентов в качестве номинального держателя, деятельность по управлению инвестиционным портфелем и (или) пенсионными активами, депозитарную деятельность, а также с данными иностранного номинального держателя.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с изменениями, внесенными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28. Сверка данных системы учета кастодиана с данными центрального депозитария осуществляется в соответствии со сводом правил центрального депозитария.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Особенности сверки пенсионных активов, а также активов специальной финансовой компании, переданных на кастодиальное обслуживание, устанавливаются постановлением № 139.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в редакции постановления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30. Сверка данных системы учета кастодиана с данными организаций, осуществляющих брокерскую и (или) дилерскую деятельность на рынке ценных бумаг с правом ведения счетов клиентов в качестве номинального держателя и деятельность по управлению инвестиционным портфелем, осуществляется путем составления акта-сверки, содержащего следующие сведения: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дату составления акта сверки, период, за который осуществляется сверка;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информацию об остатке на дату составления акта-сверки активов на счетах (субсчетах), открытых в системе учета кастодиана;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движении в период, за который осуществляется сверка, активов по счетам (субсчетам), открытым в системе учета кастодиана, в том числе по активам, находящимся на дату сверки у иностранного номинального держателя.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сверки составляется в двух экземплярах, подписывается представителями сторон, осуществляющими сверку, и заверяется их печатями.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Сверка данных системы учета кастодиана с данными иностранного номинального держателя осуществляется через международную межбанковскую систему передачи информации и совершения платежей посредством обмена SWIFT - сообщениями либо другими средствами связи, предусмотренными договором с иностранным кастодианом, и заключается в сверке остатков на дату проведения сверки финансовых инструментов, принадлежащих клиентам кастодиана и находящихся на счетах иностранного номинального держателя, с данными системы внутреннего учета кастодиана. 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Документы, на основании которых проводилась сверка, в том числе SWIFT - сообщения, подлежат хранению в течение пяти лет с даты проведения сверки. 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 случае если по результатам сверки, осуществляемой в соответствии с пунктом 27 настоящих Правил, имеются расхождения, стороны, осуществлявшие сверку, принимают меры по их устранению и в течение одного рабочего дня с даты выявления несоответствия уведомляют об этом уполномоченный орган.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сверки в соответствии с пунктом 31 настоящих Правил уведомление о несоответствии результатов сверки направляется в уполномоченный орган кастодианом.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32 с изменениями, внесенными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33. Кастодиан осуществляет в порядке, установленном внутренними документами кастодиана, достоверный и актуальный (в день возникновения оснований для изменения данных учета) учет путем ведения журналов учета: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№ 61 (зарегистрированным в Реестре государственной регистрации нормативных правовых актов под № 4138);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операций по лицевым счетам накопительных пенсионных фондов и инвестиционных фондов, отклоненных (неисполненных) кастодианом по причине их несоответствия законодательству Республики Казахстан и (или) инвестиционным декларациям данных накопительных пенсионных фондов и инвестиционных фондов;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уведомлений, направленных уполномоченному органу о переданных кастодиану приказах (поручениях) организаций, осуществляющих инвестиционное управление активами инвестиционных фондов или пенсионными активами, несоответствующих законодательству Республики Казахстан.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Порядок составления и представления отчетов кастодианом о результатах кастодиальной деятельности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июня 2004 года № 155 "Об утверждении Правил представления отчетов кастодианом" (зарегистрированным в Реестре государственной регистрации нормативных правовых актов Республики Казахстан под № 2941).</w:t>
      </w:r>
    </w:p>
    <w:bookmarkEnd w:id="126"/>
    <w:bookmarkStart w:name="z19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передачи активов клиентов новому кастодиану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Передача активов инвестиционного фонда и специальной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финансовой компании кастодиана новому кастодиану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уполномоченными представителями действующего и нового кастодиана после заключения с клиентом договора по кастодиальному обслуживанию с новым кастодианом.</w:t>
      </w:r>
    </w:p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Для осуществления передачи активов клиентов, указанных в пункте 35 настоящих Правил, новому кастодиану составляются: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перечень передаваемых активов;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перечень передаваемых документов;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акт приема-передачи активов.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перечень передаваемых активов клиентов, включаются все активы клиентов, находящиеся на кастодиальном обслуживании.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 перечень передаваемых документов клиентов, указанных в пункте 35 настоящих Правил, включаются: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копии выписок, с лицевого счета, открытого клиенту в системе внутреннего учета кастодиана и субсчета, открытого в системе учета центрального депозитария на дату передачи активов;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актов сверок между кастодианом и клиентом на дату передачи активов, а также документы, на основании которых проводилась сверка.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 осуществлении передачи активов клиентов, указанных в пункте 35 настоящих Правил, новому кастодиану составляется акт приема-передачи активов, который, в том числе, содержит информацию: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дату составления акта приема-передачи;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дату заключения клиентом договора с новым кастодианом;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клиенте, чьи активы передаются;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движении и об остатке денег, ценных бумаг и иных активов на счетах, открытых в системе учета кастодиана на дату составления акта приема-передачи активов;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перечень документов, подлежащих передаче новому кастодиану;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реквизиты сторон;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иные сведения по усмотрению сторон.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Акт приема-передачи активов специальной финансовой компании новому кастодиану помимо информации, указанной в пункте 37 настоящих Правил, содержит информацию: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вознаграждения;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покупной и текущей стоимости финансовых инструментов;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сумме начисленного и полученного инвестиционного дохода по каждому финансовому инструменту;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сумме комиссионных вознаграждений;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оригиналах передаваемых документов, относящихся к деятельности по учету сделок с облигациями, в том числе выплате вознаграждения по ним;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иные сведения, относящиеся к деятельности по кастодиальному обслуживанию.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Акт приема-передачи активов клиента составляется на дату расторжения кастодиального договора в трех экземплярах по одному экземпляру для кастодиана, нового кастодиана и клиента либо его уполномоченного представителя, подписывается первыми руководителями и главными бухгалтерами кастодиана и нового кастодиана и заверяется оттисками их печатей. 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передаче активов инвестиционного фонда и специальной финансовой компании составляется дополнительный экземпляр акта для представления в уполномоченный орган.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Акт приема-передачи активов специальной финансовой компании составляется на дату расторжения кастодиального договора в пяти экземплярах по одному экземпляру для специальной финансовой компании, управляющего агента, кастодиана, нового кастодиана, уполномоченного органа, подписывается первыми руководителями и главными бухгалтерами специальной финансовой компании, кастодиана и нового кастодиана и заверяется оттисками печатей специальной финансовой компании, кастодиана и нового кастодиана.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Экземпляры акта приема-передачи активов инвестиционного фонда и специальной финансовой компании представляются уполномоченному органу кастодианом, принимающим активы, в течение трех рабочих дней со дня его подписания.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Кастодиан не отвечает по обязательствам своих клиентов и не несет ответственности за принимаемые клиентами инвестиционные решения. 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Убытки, причиненные кастодианом вследствие неисполнения или ненадлежащего исполнения условий кастодиального договора, подлежат возмещению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7"/>
    <w:bookmarkStart w:name="z1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действий кастодиана по выбору</w:t>
      </w:r>
      <w:r>
        <w:br/>
      </w:r>
      <w:r>
        <w:rPr>
          <w:rFonts w:ascii="Times New Roman"/>
          <w:b/>
          <w:i w:val="false"/>
          <w:color w:val="000000"/>
        </w:rPr>
        <w:t>новой организации, осуществляющей инвестиционное управление</w:t>
      </w:r>
      <w:r>
        <w:br/>
      </w:r>
      <w:r>
        <w:rPr>
          <w:rFonts w:ascii="Times New Roman"/>
          <w:b/>
          <w:i w:val="false"/>
          <w:color w:val="000000"/>
        </w:rPr>
        <w:t>активами паевого инвестиционного фонда (далее - управляющая</w:t>
      </w:r>
      <w:r>
        <w:br/>
      </w:r>
      <w:r>
        <w:rPr>
          <w:rFonts w:ascii="Times New Roman"/>
          <w:b/>
          <w:i w:val="false"/>
          <w:color w:val="000000"/>
        </w:rPr>
        <w:t>компания), а также по прекращению существования паевого</w:t>
      </w:r>
      <w:r>
        <w:br/>
      </w:r>
      <w:r>
        <w:rPr>
          <w:rFonts w:ascii="Times New Roman"/>
          <w:b/>
          <w:i w:val="false"/>
          <w:color w:val="000000"/>
        </w:rPr>
        <w:t>инвестиционного фонда в случае приостановления действия или</w:t>
      </w:r>
      <w:r>
        <w:br/>
      </w:r>
      <w:r>
        <w:rPr>
          <w:rFonts w:ascii="Times New Roman"/>
          <w:b/>
          <w:i w:val="false"/>
          <w:color w:val="000000"/>
        </w:rPr>
        <w:t>лишения лицензии управляющей компании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управлению инвестиционным портфелем</w:t>
      </w:r>
    </w:p>
    <w:bookmarkEnd w:id="158"/>
    <w:bookmarkStart w:name="z1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Кастодиан, в случае лишения лицензии управляющей компании на осуществление деятельности по управлению инвестиционным портфелем, осуществляющей управление активами:</w:t>
      </w:r>
    </w:p>
    <w:bookmarkEnd w:id="159"/>
    <w:bookmarkStart w:name="z1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открытого или интервального паевого инвестиционного фонда - выбирает новую управляющую компанию либо осуществляет прекращение существования открытого или интервального паевого инвестиционного фонда;</w:t>
      </w:r>
    </w:p>
    <w:bookmarkEnd w:id="160"/>
    <w:bookmarkStart w:name="z1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закрытого паевого инвестиционного фонда - обеспечивает созыв общего собрания держателей паев закрытого паевого инвестиционного фонда на условиях и в порядке, установленных правилами данного фонда, либо осуществляет прекращение существования закрытого паевого инвестиционного фонда.</w:t>
      </w:r>
    </w:p>
    <w:bookmarkEnd w:id="161"/>
    <w:bookmarkStart w:name="z1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Кастодиан в течение пяти рабочих дней с даты получения уведомления уполномоченного органа о лишении лицензии управляющей компании открытого или интервального паевого инвестиционного фонда публикует в средствах массовой информации либо направляет всем управляющим компаниям, имеющим лицензии уполномоченного органа на осуществление деятельности по управлению инвестиционным портфелем, предложение о принятии заявок на осуществление деятельности по управлению инвестиционным портфелем данного открытого или интервального паевого инвестиционного фонда (далее - заявка) с указанием:</w:t>
      </w:r>
    </w:p>
    <w:bookmarkEnd w:id="162"/>
    <w:bookmarkStart w:name="z1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наименования открытого или интервального паевого инвестиционного фонда;</w:t>
      </w:r>
    </w:p>
    <w:bookmarkEnd w:id="163"/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наименования управляющей компании, которой ранее осуществлялось инвестиционное управление активами открытого или интервального паевого инвестиционного фонда;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срока, в течение которого кастодианом принимаются заявки.</w:t>
      </w:r>
    </w:p>
    <w:bookmarkEnd w:id="165"/>
    <w:bookmarkStart w:name="z1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Кастодиан по требованию управляющей компании, направившей заявку кастодиану и соответствующей требованиям пункта 50 настоящих Правил, представляет ей сведения о структуре инвестиционного портфеля открытого или интервального паевого инвестиционного фонда, управляющая компания которых лишена лицензии.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Решение о выборе новой управляющей компании принимается Правлением кастодиана из числа управляющих компаний:</w:t>
      </w:r>
    </w:p>
    <w:bookmarkEnd w:id="167"/>
    <w:bookmarkStart w:name="z1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направивших заявку кастодиану в срок, установленный подпунктом 3) пункта 46 настоящих Правил;</w:t>
      </w:r>
    </w:p>
    <w:bookmarkEnd w:id="168"/>
    <w:bookmarkStart w:name="z1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соблюдающих на дату направления заявки пруденциальные нормативы, установленные уполномоченным органом;</w:t>
      </w:r>
    </w:p>
    <w:bookmarkEnd w:id="169"/>
    <w:bookmarkStart w:name="z1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имеющих действующих на дату направления заявки санкций в виде приостановления действия лицензий, выданных уполномоченным органом.</w:t>
      </w:r>
    </w:p>
    <w:bookmarkEnd w:id="170"/>
    <w:bookmarkStart w:name="z1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Кастодиан в течение десяти рабочих дней с даты вступления в силу изменений в правила паевого инвестиционного фонда, касающихся назначения новой управляющей компании, осуществляет передачу управляющей компании активов паевого инвестиционного фонда в соответствии с актом приема-передачи, содержащим:</w:t>
      </w:r>
    </w:p>
    <w:bookmarkEnd w:id="171"/>
    <w:bookmarkStart w:name="z1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дату составления акта приема-передачи;</w:t>
      </w:r>
    </w:p>
    <w:bookmarkEnd w:id="172"/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сведения о паевом инвестиционном фонде, чьи активы передаются;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движении и об остатках денег, ценных бумаг и иных активов на счетах, открытых на дату составления акта приема-передачи активов в системе учета кастодиана;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перечень оригиналов документов, подлежащих передаче новой управляющей компании, а в случае отсутствия оригиналов документов их копий;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реквизиты сторон;</w:t>
      </w:r>
    </w:p>
    <w:bookmarkEnd w:id="176"/>
    <w:bookmarkStart w:name="z1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иные сведения по усмотрению сторон.</w:t>
      </w:r>
    </w:p>
    <w:bookmarkEnd w:id="177"/>
    <w:bookmarkStart w:name="z1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Акт приема-передачи активов паевого инвестиционного фонда составляется в двух экземплярах по одному экземпляру для кастодиана и новой управляющей компании, подписывается первыми руководителями и главными бухгалтерами кастодиана и управляющей компанией и заверяется оттисками их печатей.</w:t>
      </w:r>
    </w:p>
    <w:bookmarkEnd w:id="178"/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акта приема-передачи активов паевого инвестиционного фонда направляется кастодианом в уполномоченный орган не позднее трех календарных дней со дня подписания его сторонами.</w:t>
      </w:r>
    </w:p>
    <w:bookmarkEnd w:id="179"/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Кастодиан при наступлении оснований для прекращения деятельности паевого инвестиционного фонда, указанных в подпунктах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инвестиционных фондах, осуществляет следующие действия: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течение трех рабочих дней с даты наступления основания для прекращения существования паевого инвестиционного фонда в порядке и на условиях, определенных правилами фонда, доводит до сведения держателей паев, уполномоченного органа, организаций, обеспечивающих существование паевого инвестиционного фонда, кредиторов фонда и сторон в неисполненных сделках с активами паевого инвестиционного фонда сообщение о прекращении существования паевого инвестиционного фонда, об условиях и порядке проведения данной процедуры;</w:t>
      </w:r>
    </w:p>
    <w:bookmarkEnd w:id="181"/>
    <w:bookmarkStart w:name="z1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трех рабочих дней направляет регистратору требование о прекращении регистрации сделок по лицевым счетам в системе реестров держателей паев данного фонда с указанием даты прекращения регистрации сделок;</w:t>
      </w:r>
    </w:p>
    <w:bookmarkEnd w:id="182"/>
    <w:bookmarkStart w:name="z1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принимает меры по выявлению кредиторов, требования которых удовлетворяются за счет активов фонда;</w:t>
      </w:r>
    </w:p>
    <w:bookmarkEnd w:id="183"/>
    <w:bookmarkStart w:name="z1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обеспечивает получение тех активов паевого инвестиционного фонда, которые были оплачены, но не поставлены (не зарегистрированы как собственность фонда) в период его функционирования и реализацию активов фонда;</w:t>
      </w:r>
    </w:p>
    <w:bookmarkEnd w:id="184"/>
    <w:bookmarkStart w:name="z1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окончании срока предъявления требований кредиторов, которые удовлетворяются за счет активов паевого инвестиционного фонда, и до начала расчетов с указанными кредиторами кастодиан фонда составляет и направляет в уполномоченный орган сведения о составе и стоимости активов паевого инвестиционного фонда, о предъявленных кредиторами требованиях, об оплаченных, но непоставленных активах фонда, а также отчет о результатах рассмотрения указанных сведений и дальнейших действиях;</w:t>
      </w:r>
    </w:p>
    <w:bookmarkEnd w:id="185"/>
    <w:bookmarkStart w:name="z1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расчеты с кредиторами паевого инвестиционного фонда;</w:t>
      </w:r>
    </w:p>
    <w:bookmarkEnd w:id="186"/>
    <w:bookmarkStart w:name="z1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оплачивает расходы, связанные с прекращением существования фонда;</w:t>
      </w:r>
    </w:p>
    <w:bookmarkEnd w:id="187"/>
    <w:bookmarkStart w:name="z1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распределяет оставшиеся деньги между держателями паев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 и правилами фонда.</w:t>
      </w:r>
    </w:p>
    <w:bookmarkEnd w:id="188"/>
    <w:bookmarkStart w:name="z1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Для осуществления действий,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кастодиан запрашивает и получает от:</w:t>
      </w:r>
    </w:p>
    <w:bookmarkEnd w:id="189"/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организации, осуществляющей деятельность по ведению системы реестров держателей паев паевого инвестиционного фонда, прекращение существования которого производится кастодианом, сведения о паях данного паевого инвестиционного фонда, держателях паев данного паевого инвестиционного фонда, их реквизитах и количестве принадлежащих им паев;</w:t>
      </w:r>
    </w:p>
    <w:bookmarkEnd w:id="190"/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управляющей компании паевого инвестиционного фонда, прекращение существования которого производится кастодианом, информацию о кредиторах и дебиторах, а также о суммах кредиторской и дебиторской задолженностей, в том числе, возникших в рамках открытия операций "репо".</w:t>
      </w:r>
    </w:p>
    <w:bookmarkEnd w:id="191"/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При осуществлении действий, указанных в подпункте 4) пункта 51 настоящих Правил, кастодиан заключает сделки, по реализации активов паевого инвестиционного фонда. 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 в соответствии с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 </w:t>
      </w:r>
    </w:p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по инвестиционному счету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период с "___"_________ по "___"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5"/>
        <w:gridCol w:w="6325"/>
        <w:gridCol w:w="1040"/>
      </w:tblGrid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денежных потоков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начало отчетного периода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денег всего, в том числе: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из других фондов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пеня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полученный инвестиционный доход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поступившие) суммы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со счета пенсионных выплат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банковских вкладов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от реализации ценных бумаг, включая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ценных бумаг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суммы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Инвестировано денег всего, в том числе в: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всего, в том числе: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выплаты по возрасту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наследникам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выездом за пределы Республики Казахстан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ошибочно зачисленных сумм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комиссионных вознаграждений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иностранной валюты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 отчетного периода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1524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Начисленный инвестиционный доход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инвестиционного дохода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пенсионных активов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Исполнитель: _______________________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отчета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2 в соответствии с постановлением Правления Агентства РК по регулированию и надзору фин.рынка и фин.организаций от 31.01.2011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 </w:t>
      </w:r>
    </w:p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структуре пенсионных активов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накопительного пенсионного 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992"/>
        <w:gridCol w:w="993"/>
        <w:gridCol w:w="993"/>
        <w:gridCol w:w="1444"/>
        <w:gridCol w:w="1444"/>
        <w:gridCol w:w="993"/>
        <w:gridCol w:w="1444"/>
        <w:gridCol w:w="993"/>
        <w:gridCol w:w="2012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Исполнитель: _______________________ 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подписания отчета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191</w:t>
            </w:r>
          </w:p>
        </w:tc>
      </w:tr>
    </w:tbl>
    <w:bookmarkStart w:name="z18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195"/>
    <w:bookmarkStart w:name="z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2342).</w:t>
      </w:r>
    </w:p>
    <w:bookmarkEnd w:id="196"/>
    <w:bookmarkStart w:name="z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октября 2004 года № 299 "О внесении изменений и дополнений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3239, опубликованное в 2005 году в Бюллетене нормативных правовых актов центральных исполнительных и иных государственных органов Республики Казахстан, № 9-13, ст. 44).</w:t>
      </w:r>
    </w:p>
    <w:bookmarkEnd w:id="197"/>
    <w:bookmarkStart w:name="z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77 "О внесении дополнений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3604, опубликованное 9 сентября 2005 года в газете "Юридическая газета", № 165-166 (899-900)).</w:t>
      </w:r>
    </w:p>
    <w:bookmarkEnd w:id="198"/>
    <w:bookmarkStart w:name="z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апреля 2006 года № 98 "О внесении дополнений и изменения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4228).</w:t>
      </w:r>
    </w:p>
    <w:bookmarkEnd w:id="199"/>
    <w:bookmarkStart w:name="z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172 "О внесении изменения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5395).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