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5e0a" w14:textId="c535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20 октября 2009 года № 04.2-44/172. Зарегистрирован в Министерстве юстиции Республики Казахстан 26 ноября 2009 года № 5927. Утратил силу постановлением Правления Национального Банка Республики Казахстан от 29 марта 2013 года № 87</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29.03.2013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подпунктом 9)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5 июня 2006 года "О региональном финансовом центре города Алматы",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аудиторским организациям для допуска финансовых инструментов на специальную торговую площадку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2. Юридическому управлению Агентства Республики Казахстан по регулированию деятельности регионального финансового центра города Алматы (далее - Агентство) обеспечить согласование настоящего приказа с Агентством Республики Казахстан по регулированию и надзору финансового рынка и финансовых организаций и Министерством финансов Республики Казахстан в порядке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Заключения о соответствии аудиторских организаций квалификационным требованиям к аудиторским организациям для допуска финансовых инструментов на </w:t>
      </w:r>
      <w:r>
        <w:rPr>
          <w:rFonts w:ascii="Times New Roman"/>
          <w:b w:val="false"/>
          <w:i w:val="false"/>
          <w:color w:val="000000"/>
          <w:sz w:val="28"/>
        </w:rPr>
        <w:t>специальную торговую площадку</w:t>
      </w:r>
      <w:r>
        <w:rPr>
          <w:rFonts w:ascii="Times New Roman"/>
          <w:b w:val="false"/>
          <w:i w:val="false"/>
          <w:color w:val="000000"/>
          <w:sz w:val="28"/>
        </w:rPr>
        <w:t xml:space="preserve"> регионального финансового центра города Алматы, выданные Агентством до введения в действие настоящего приказа, действительны до истечения срока указанного в заключениях.</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3 апреля 2008 года № 04.2-09/78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(зарегистрированный в Реестре государственной регистрации нормативных правовых актов под № 5217, опубликованный в Собрании актов центральных исполнительных и иных центральных государственных органов Республики Казахстан № 8 от 15 августа 2008 года).</w:t>
      </w:r>
      <w:r>
        <w:br/>
      </w:r>
      <w:r>
        <w:rPr>
          <w:rFonts w:ascii="Times New Roman"/>
          <w:b w:val="false"/>
          <w:i w:val="false"/>
          <w:color w:val="000000"/>
          <w:sz w:val="28"/>
        </w:rPr>
        <w:t>
</w:t>
      </w:r>
      <w:r>
        <w:rPr>
          <w:rFonts w:ascii="Times New Roman"/>
          <w:b w:val="false"/>
          <w:i w:val="false"/>
          <w:color w:val="000000"/>
          <w:sz w:val="28"/>
        </w:rPr>
        <w:t>
      5. Департаменту регистрации Агентства:</w:t>
      </w:r>
      <w:r>
        <w:br/>
      </w:r>
      <w:r>
        <w:rPr>
          <w:rFonts w:ascii="Times New Roman"/>
          <w:b w:val="false"/>
          <w:i w:val="false"/>
          <w:color w:val="000000"/>
          <w:sz w:val="28"/>
        </w:rPr>
        <w:t>
</w:t>
      </w:r>
      <w:r>
        <w:rPr>
          <w:rFonts w:ascii="Times New Roman"/>
          <w:b w:val="false"/>
          <w:i w:val="false"/>
          <w:color w:val="000000"/>
          <w:sz w:val="28"/>
        </w:rPr>
        <w:t>
      1) принять меры по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трехдневный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 Министерства финансов Республики Казахстан, общественного объединения "Палата аудиторов Казахстана", профессиональной аудиторской организации "Коллегия аудиторов", акционерного общества "Казахстанская фондовая биржа"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3) обеспечить официальное опубликование настоящего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курирующего Заместителя Председателя Агентства.</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двадцати одного календарного дня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 Арыстанов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Республики Казахстан по регулированию</w:t>
      </w:r>
      <w:r>
        <w:br/>
      </w:r>
      <w:r>
        <w:rPr>
          <w:rFonts w:ascii="Times New Roman"/>
          <w:b w:val="false"/>
          <w:i w:val="false"/>
          <w:color w:val="000000"/>
          <w:sz w:val="28"/>
        </w:rPr>
        <w:t>
</w:t>
      </w:r>
      <w:r>
        <w:rPr>
          <w:rFonts w:ascii="Times New Roman"/>
          <w:b w:val="false"/>
          <w:i/>
          <w:color w:val="000000"/>
          <w:sz w:val="28"/>
        </w:rPr>
        <w:t>      и надзору финансового рынка и</w:t>
      </w:r>
      <w:r>
        <w:br/>
      </w:r>
      <w:r>
        <w:rPr>
          <w:rFonts w:ascii="Times New Roman"/>
          <w:b w:val="false"/>
          <w:i w:val="false"/>
          <w:color w:val="000000"/>
          <w:sz w:val="28"/>
        </w:rPr>
        <w:t>
</w:t>
      </w:r>
      <w:r>
        <w:rPr>
          <w:rFonts w:ascii="Times New Roman"/>
          <w:b w:val="false"/>
          <w:i/>
          <w:color w:val="000000"/>
          <w:sz w:val="28"/>
        </w:rPr>
        <w:t>      финансовых организаций</w:t>
      </w:r>
      <w:r>
        <w:br/>
      </w:r>
      <w:r>
        <w:rPr>
          <w:rFonts w:ascii="Times New Roman"/>
          <w:b w:val="false"/>
          <w:i w:val="false"/>
          <w:color w:val="000000"/>
          <w:sz w:val="28"/>
        </w:rPr>
        <w:t>
</w:t>
      </w:r>
      <w:r>
        <w:rPr>
          <w:rFonts w:ascii="Times New Roman"/>
          <w:b w:val="false"/>
          <w:i/>
          <w:color w:val="000000"/>
          <w:sz w:val="28"/>
        </w:rPr>
        <w:t>      ________________ Е. Бахмутова</w:t>
      </w:r>
      <w:r>
        <w:br/>
      </w:r>
      <w:r>
        <w:rPr>
          <w:rFonts w:ascii="Times New Roman"/>
          <w:b w:val="false"/>
          <w:i w:val="false"/>
          <w:color w:val="000000"/>
          <w:sz w:val="28"/>
        </w:rPr>
        <w:t>
</w:t>
      </w:r>
      <w:r>
        <w:rPr>
          <w:rFonts w:ascii="Times New Roman"/>
          <w:b w:val="false"/>
          <w:i/>
          <w:color w:val="000000"/>
          <w:sz w:val="28"/>
        </w:rPr>
        <w:t>      5 ноября 2009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_______________ Б. Жамишев</w:t>
      </w:r>
      <w:r>
        <w:br/>
      </w:r>
      <w:r>
        <w:rPr>
          <w:rFonts w:ascii="Times New Roman"/>
          <w:b w:val="false"/>
          <w:i w:val="false"/>
          <w:color w:val="000000"/>
          <w:sz w:val="28"/>
        </w:rPr>
        <w:t>
</w:t>
      </w:r>
      <w:r>
        <w:rPr>
          <w:rFonts w:ascii="Times New Roman"/>
          <w:b w:val="false"/>
          <w:i/>
          <w:color w:val="000000"/>
          <w:sz w:val="28"/>
        </w:rPr>
        <w:t>      30 октября 2009 года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деятельности регионального     </w:t>
      </w:r>
      <w:r>
        <w:br/>
      </w:r>
      <w:r>
        <w:rPr>
          <w:rFonts w:ascii="Times New Roman"/>
          <w:b w:val="false"/>
          <w:i w:val="false"/>
          <w:color w:val="000000"/>
          <w:sz w:val="28"/>
        </w:rPr>
        <w:t xml:space="preserve">
финансового центра города Алматы  </w:t>
      </w:r>
      <w:r>
        <w:br/>
      </w:r>
      <w:r>
        <w:rPr>
          <w:rFonts w:ascii="Times New Roman"/>
          <w:b w:val="false"/>
          <w:i w:val="false"/>
          <w:color w:val="000000"/>
          <w:sz w:val="28"/>
        </w:rPr>
        <w:t xml:space="preserve">
от 20 октября 2009 года      </w:t>
      </w:r>
      <w:r>
        <w:br/>
      </w:r>
      <w:r>
        <w:rPr>
          <w:rFonts w:ascii="Times New Roman"/>
          <w:b w:val="false"/>
          <w:i w:val="false"/>
          <w:color w:val="000000"/>
          <w:sz w:val="28"/>
        </w:rPr>
        <w:t xml:space="preserve">
№ 04.2-44/172           </w:t>
      </w:r>
    </w:p>
    <w:bookmarkStart w:name="z12" w:id="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к аудиторским организациям для допуска финансовых инструментов</w:t>
      </w:r>
      <w:r>
        <w:br/>
      </w:r>
      <w:r>
        <w:rPr>
          <w:rFonts w:ascii="Times New Roman"/>
          <w:b/>
          <w:i w:val="false"/>
          <w:color w:val="000000"/>
        </w:rPr>
        <w:t>
на специальную торговую площадку регионального финансового</w:t>
      </w:r>
      <w:r>
        <w:br/>
      </w:r>
      <w:r>
        <w:rPr>
          <w:rFonts w:ascii="Times New Roman"/>
          <w:b/>
          <w:i w:val="false"/>
          <w:color w:val="000000"/>
        </w:rPr>
        <w:t>
центра города Алматы</w:t>
      </w:r>
    </w:p>
    <w:bookmarkEnd w:id="1"/>
    <w:bookmarkStart w:name="z13" w:id="2"/>
    <w:p>
      <w:pPr>
        <w:spacing w:after="0"/>
        <w:ind w:left="0"/>
        <w:jc w:val="both"/>
      </w:pPr>
      <w:r>
        <w:rPr>
          <w:rFonts w:ascii="Times New Roman"/>
          <w:b w:val="false"/>
          <w:i w:val="false"/>
          <w:color w:val="000000"/>
          <w:sz w:val="28"/>
        </w:rPr>
        <w:t>
      1. Для проведения аудита финансовой отчетности и информации, связанной с финансовой отчетностью, эмитентов, чьи ценные бумаги предполагаются к включению или включены в официальный список специальной торговой площадки регионального финансового центра города Алматы по первой категории сектора "акций", долговые ценные бумаги с рейтинговой оценкой и долговые ценные бумаги без рейтинговой оценки первой подкатегории сектора "долговые ценные бумаги", по второй категории сектора "акций", долговые ценные бумаги без рейтинговой оценки второй подкатегории сектора "долговые ценные бумаги", ценные бумаги сектора "ценные бумаги инвестиционных фондов", аудиторская организация должна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наличие заключения профессиональной аудиторской организации, </w:t>
      </w:r>
      <w:r>
        <w:rPr>
          <w:rFonts w:ascii="Times New Roman"/>
          <w:b w:val="false"/>
          <w:i w:val="false"/>
          <w:color w:val="000000"/>
          <w:sz w:val="28"/>
        </w:rPr>
        <w:t>аккредитованной</w:t>
      </w:r>
      <w:r>
        <w:rPr>
          <w:rFonts w:ascii="Times New Roman"/>
          <w:b w:val="false"/>
          <w:i w:val="false"/>
          <w:color w:val="000000"/>
          <w:sz w:val="28"/>
        </w:rPr>
        <w:t xml:space="preserve"> уполномоченным государственным органом в области аудиторской деятельности подтверждающего соблюдение аудиторской организацией международных стандартов аудита и Кодекса этики по результатам проведенного внешнего контроля качества - для юридических лиц 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2) наличие заключения профессиональной аудиторской организации, являющейся членом Международной федерации бухгалтеров либо заключения компетентного органа государства, резидентом которого является, подтверждающего соблюдение аудиторской организацией международных стандартов аудита и Кодекса этики по результатам проведенного внешнего контроля качества – для юридических лиц нерезидентов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3) наличие </w:t>
      </w:r>
      <w:r>
        <w:rPr>
          <w:rFonts w:ascii="Times New Roman"/>
          <w:b w:val="false"/>
          <w:i w:val="false"/>
          <w:color w:val="000000"/>
          <w:sz w:val="28"/>
        </w:rPr>
        <w:t>договора страхования</w:t>
      </w:r>
      <w:r>
        <w:rPr>
          <w:rFonts w:ascii="Times New Roman"/>
          <w:b w:val="false"/>
          <w:i w:val="false"/>
          <w:color w:val="000000"/>
          <w:sz w:val="28"/>
        </w:rPr>
        <w:t xml:space="preserve"> гражданско-правовой ответственности аудиторской организации;</w:t>
      </w:r>
      <w:r>
        <w:br/>
      </w:r>
      <w:r>
        <w:rPr>
          <w:rFonts w:ascii="Times New Roman"/>
          <w:b w:val="false"/>
          <w:i w:val="false"/>
          <w:color w:val="000000"/>
          <w:sz w:val="28"/>
        </w:rPr>
        <w:t>
</w:t>
      </w:r>
      <w:r>
        <w:rPr>
          <w:rFonts w:ascii="Times New Roman"/>
          <w:b w:val="false"/>
          <w:i w:val="false"/>
          <w:color w:val="000000"/>
          <w:sz w:val="28"/>
        </w:rPr>
        <w:t>
      4) наличие документа, подтверждающего членство аудиторской организации в международной бухгалтерской сети, являющейся действительным полным членом Ассоциации международных бухгалтерских сетей "Форум Фирм" Международной федерации бухгалтеров;</w:t>
      </w:r>
      <w:r>
        <w:br/>
      </w:r>
      <w:r>
        <w:rPr>
          <w:rFonts w:ascii="Times New Roman"/>
          <w:b w:val="false"/>
          <w:i w:val="false"/>
          <w:color w:val="000000"/>
          <w:sz w:val="28"/>
        </w:rPr>
        <w:t>
</w:t>
      </w:r>
      <w:r>
        <w:rPr>
          <w:rFonts w:ascii="Times New Roman"/>
          <w:b w:val="false"/>
          <w:i w:val="false"/>
          <w:color w:val="000000"/>
          <w:sz w:val="28"/>
        </w:rPr>
        <w:t>
      5) занятие аудиторской деятельностью не менее трех лет;</w:t>
      </w:r>
      <w:r>
        <w:br/>
      </w:r>
      <w:r>
        <w:rPr>
          <w:rFonts w:ascii="Times New Roman"/>
          <w:b w:val="false"/>
          <w:i w:val="false"/>
          <w:color w:val="000000"/>
          <w:sz w:val="28"/>
        </w:rPr>
        <w:t>
</w:t>
      </w:r>
      <w:r>
        <w:rPr>
          <w:rFonts w:ascii="Times New Roman"/>
          <w:b w:val="false"/>
          <w:i w:val="false"/>
          <w:color w:val="000000"/>
          <w:sz w:val="28"/>
        </w:rPr>
        <w:t>
      6) наличие трех аудиторов, имеющих международные сертификаты в области бухгалтерского учета и аудита Associate Chartered Accountant (ACA), Chartered Institute of Management Accountants (CIMA), Certified Public Accountant (CPA), the Association of Chartered Certified Accountants (ACCA), подтверждаемые нотариально заверенными копиями документов о прохождении обучения, успешной сдаче экзаменов, а также трудовых договоров либо приказов о назначении на должность;</w:t>
      </w:r>
      <w:r>
        <w:br/>
      </w:r>
      <w:r>
        <w:rPr>
          <w:rFonts w:ascii="Times New Roman"/>
          <w:b w:val="false"/>
          <w:i w:val="false"/>
          <w:color w:val="000000"/>
          <w:sz w:val="28"/>
        </w:rPr>
        <w:t>
</w:t>
      </w:r>
      <w:r>
        <w:rPr>
          <w:rFonts w:ascii="Times New Roman"/>
          <w:b w:val="false"/>
          <w:i w:val="false"/>
          <w:color w:val="000000"/>
          <w:sz w:val="28"/>
        </w:rPr>
        <w:t>
      7) наличие не менее пятнадцати аудиторских отчетов по финансовой отчетности организаций, составленной в соответствии с международными стандартами финансовой отчетности (с предоставлением копий аудиторских отчетов, заверенных печатью аудиторской организации).</w:t>
      </w:r>
      <w:r>
        <w:br/>
      </w:r>
      <w:r>
        <w:rPr>
          <w:rFonts w:ascii="Times New Roman"/>
          <w:b w:val="false"/>
          <w:i w:val="false"/>
          <w:color w:val="000000"/>
          <w:sz w:val="28"/>
        </w:rPr>
        <w:t>
</w:t>
      </w:r>
      <w:r>
        <w:rPr>
          <w:rFonts w:ascii="Times New Roman"/>
          <w:b w:val="false"/>
          <w:i w:val="false"/>
          <w:color w:val="000000"/>
          <w:sz w:val="28"/>
        </w:rPr>
        <w:t>
      2. Для проведения аудита финансовой отчетности и информации, связанной с финансовой отчетностью эмитентов, чьи ценные бумаги предполагаются к включению или включены в официальный список специальной торговой площадки регионального финансового центра города Алматы по третьей категории сектора "акций" и по другим категориям финансовых инструментов, аудиторская организация должна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наличие заключения профессиональной аудиторской организации, аккредитованной уполномоченным государственным органом в области аудиторской деятельности подтверждающего соблюдение аудиторской организацией международных стандартов аудита и Кодекса этики по результатам проведенного внешнего контроля качества - для юридических лиц-резидентов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2) наличие заключения профессиональной аудиторской организации, являющейся членом Международной федерации бухгалтеров либо заключения компетентного органа государства, резидентом которого является, подтверждающего соблюдение аудиторской организацией международных стандартов аудита и Кодекса этики по результатам проведенного внешнего контроля качества – для юридических лиц-нерезидентов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3) наличие договора страхования гражданско-правовой ответственности аудиторской организации;</w:t>
      </w:r>
      <w:r>
        <w:br/>
      </w:r>
      <w:r>
        <w:rPr>
          <w:rFonts w:ascii="Times New Roman"/>
          <w:b w:val="false"/>
          <w:i w:val="false"/>
          <w:color w:val="000000"/>
          <w:sz w:val="28"/>
        </w:rPr>
        <w:t>
</w:t>
      </w:r>
      <w:r>
        <w:rPr>
          <w:rFonts w:ascii="Times New Roman"/>
          <w:b w:val="false"/>
          <w:i w:val="false"/>
          <w:color w:val="000000"/>
          <w:sz w:val="28"/>
        </w:rPr>
        <w:t>
      4) наличие двух аудиторов, имеющих международные сертификаты в области бухгалтерского учета и аудита Associate Chartered Accountant (ACA), Chartered Institute of Management Accountants (CIMA), Certified Public Accountant (CPA), the Association of Chartered Certified Accountants (ACCA), Diploma in the International Financial Reporting (DipIFR ACCA), Сertified International Professional Accountant (CIPA), подтверждаемые нотариально заверенными копиями документов о прохождении обучения, успешной сдаче экзаменов, а также трудовых договоров либо приказов о назначении на должность;</w:t>
      </w:r>
      <w:r>
        <w:br/>
      </w:r>
      <w:r>
        <w:rPr>
          <w:rFonts w:ascii="Times New Roman"/>
          <w:b w:val="false"/>
          <w:i w:val="false"/>
          <w:color w:val="000000"/>
          <w:sz w:val="28"/>
        </w:rPr>
        <w:t>
</w:t>
      </w:r>
      <w:r>
        <w:rPr>
          <w:rFonts w:ascii="Times New Roman"/>
          <w:b w:val="false"/>
          <w:i w:val="false"/>
          <w:color w:val="000000"/>
          <w:sz w:val="28"/>
        </w:rPr>
        <w:t>
      5) наличие не менее десяти аудиторских отчетов по финансовой отчетности организаций, составленной в соответствии с международными стандартами финансовой отчетности (с предоставлением копий аудиторских отчетов, заверенных печатью аудиторской организации).</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