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6f98" w14:textId="79c6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23 ноября 2009 года № 763. Зарегистрирован в Министерстве юстиции Республики Казахстан 26 ноября 2009 года № 5939. Утратил силу приказом Министра здравоохранения Республики Казахстан от 6 июня 2012 года № 394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проведения патологоанатомического вскрытия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стратегии и развития здравоохранения Министерства здравоохранения Республики Казахстан (Айдарханов А.Т.)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Вощенкову Т.А.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Ж. Доскалиев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ноября 2009 года № 763   </w:t>
      </w:r>
    </w:p>
    <w:bookmarkEnd w:id="1"/>
    <w:bookmarkStart w:name="z10" w:id="2"/>
    <w:p>
      <w:pPr>
        <w:spacing w:after="0"/>
        <w:ind w:left="0"/>
        <w:jc w:val="left"/>
      </w:pPr>
      <w:r>
        <w:rPr>
          <w:rFonts w:ascii="Times New Roman"/>
          <w:b/>
          <w:i w:val="false"/>
          <w:color w:val="000000"/>
        </w:rPr>
        <w:t xml:space="preserve"> 
Положение о деятельности организаций и (или) структурных</w:t>
      </w:r>
      <w:r>
        <w:br/>
      </w:r>
      <w:r>
        <w:rPr>
          <w:rFonts w:ascii="Times New Roman"/>
          <w:b/>
          <w:i w:val="false"/>
          <w:color w:val="000000"/>
        </w:rPr>
        <w:t>
подразделений организаций здравоохранения, осуществляющих</w:t>
      </w:r>
      <w:r>
        <w:br/>
      </w:r>
      <w:r>
        <w:rPr>
          <w:rFonts w:ascii="Times New Roman"/>
          <w:b/>
          <w:i w:val="false"/>
          <w:color w:val="000000"/>
        </w:rPr>
        <w:t>
патологоанатомическую диагностику</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Настоящее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(далее - Положение) определяет порядок осуществления деятельности организаций и (или) структурных подразделений организаций здравоохранения, осуществляющих патологоанатомическую диагностику.</w:t>
      </w:r>
      <w:r>
        <w:br/>
      </w:r>
      <w:r>
        <w:rPr>
          <w:rFonts w:ascii="Times New Roman"/>
          <w:b w:val="false"/>
          <w:i w:val="false"/>
          <w:color w:val="000000"/>
          <w:sz w:val="28"/>
        </w:rPr>
        <w:t>
</w:t>
      </w:r>
      <w:r>
        <w:rPr>
          <w:rFonts w:ascii="Times New Roman"/>
          <w:b w:val="false"/>
          <w:i w:val="false"/>
          <w:color w:val="000000"/>
          <w:sz w:val="28"/>
        </w:rPr>
        <w:t>
      2. К организациям и структурным подразделениям организаций здравоохранения, осуществляющим патологоанатомическую диагностику, относятся: патологоанатомические бюро, централизованные патологоанатомические отделения организаций здравоохранения, патологоанатомические отделения организаций здравоохранения и кафедры патологической анатомии организаций образования в области здравоохранения.</w:t>
      </w:r>
      <w:r>
        <w:br/>
      </w:r>
      <w:r>
        <w:rPr>
          <w:rFonts w:ascii="Times New Roman"/>
          <w:b w:val="false"/>
          <w:i w:val="false"/>
          <w:color w:val="000000"/>
          <w:sz w:val="28"/>
        </w:rPr>
        <w:t>
</w:t>
      </w:r>
      <w:r>
        <w:rPr>
          <w:rFonts w:ascii="Times New Roman"/>
          <w:b w:val="false"/>
          <w:i w:val="false"/>
          <w:color w:val="000000"/>
          <w:sz w:val="28"/>
        </w:rPr>
        <w:t>
      3. Оснащение патологоанатомического бюро, централизованных патологоанатомических отделений, патологоанатомических отделений организаций здравоохранения, научных организаций в области здравоохранения и кафедр патологической анатомии организаций образования в области здравоохранения оборудованием и изделиями медицинского назначения осуществляется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w:t>
      </w:r>
    </w:p>
    <w:bookmarkEnd w:id="4"/>
    <w:bookmarkStart w:name="z15" w:id="5"/>
    <w:p>
      <w:pPr>
        <w:spacing w:after="0"/>
        <w:ind w:left="0"/>
        <w:jc w:val="left"/>
      </w:pPr>
      <w:r>
        <w:rPr>
          <w:rFonts w:ascii="Times New Roman"/>
          <w:b/>
          <w:i w:val="false"/>
          <w:color w:val="000000"/>
        </w:rPr>
        <w:t xml:space="preserve"> 
2. Организация деятельности, задачи и функции</w:t>
      </w:r>
      <w:r>
        <w:br/>
      </w:r>
      <w:r>
        <w:rPr>
          <w:rFonts w:ascii="Times New Roman"/>
          <w:b/>
          <w:i w:val="false"/>
          <w:color w:val="000000"/>
        </w:rPr>
        <w:t>
патологоанатомического бюро</w:t>
      </w:r>
    </w:p>
    <w:bookmarkEnd w:id="5"/>
    <w:bookmarkStart w:name="z16" w:id="6"/>
    <w:p>
      <w:pPr>
        <w:spacing w:after="0"/>
        <w:ind w:left="0"/>
        <w:jc w:val="both"/>
      </w:pPr>
      <w:r>
        <w:rPr>
          <w:rFonts w:ascii="Times New Roman"/>
          <w:b w:val="false"/>
          <w:i w:val="false"/>
          <w:color w:val="000000"/>
          <w:sz w:val="28"/>
        </w:rPr>
        <w:t>
      4. Патологоанатомическое бюро (далее - ПАБ) является организацией здравоохранения и подчиняется местному органу государственного управления здравоохранением.</w:t>
      </w:r>
      <w:r>
        <w:br/>
      </w:r>
      <w:r>
        <w:rPr>
          <w:rFonts w:ascii="Times New Roman"/>
          <w:b w:val="false"/>
          <w:i w:val="false"/>
          <w:color w:val="000000"/>
          <w:sz w:val="28"/>
        </w:rPr>
        <w:t>
</w:t>
      </w:r>
      <w:r>
        <w:rPr>
          <w:rFonts w:ascii="Times New Roman"/>
          <w:b w:val="false"/>
          <w:i w:val="false"/>
          <w:color w:val="000000"/>
          <w:sz w:val="28"/>
        </w:rPr>
        <w:t>
      5. ПАБ организуются на базе существующих патологоанатомических отделений, располагающих квалифицированными кадрами и необходимой материальной базой, при наличии не менее пятнадцати врачебных должностей.</w:t>
      </w:r>
      <w:r>
        <w:br/>
      </w:r>
      <w:r>
        <w:rPr>
          <w:rFonts w:ascii="Times New Roman"/>
          <w:b w:val="false"/>
          <w:i w:val="false"/>
          <w:color w:val="000000"/>
          <w:sz w:val="28"/>
        </w:rPr>
        <w:t>
</w:t>
      </w:r>
      <w:r>
        <w:rPr>
          <w:rFonts w:ascii="Times New Roman"/>
          <w:b w:val="false"/>
          <w:i w:val="false"/>
          <w:color w:val="000000"/>
          <w:sz w:val="28"/>
        </w:rPr>
        <w:t>
      6. В состав ПАБ входят следующие структурные подразделения (в зависимости от профиля обслуживаемых организаций здравоохранения и объема работы):</w:t>
      </w:r>
      <w:r>
        <w:br/>
      </w:r>
      <w:r>
        <w:rPr>
          <w:rFonts w:ascii="Times New Roman"/>
          <w:b w:val="false"/>
          <w:i w:val="false"/>
          <w:color w:val="000000"/>
          <w:sz w:val="28"/>
        </w:rPr>
        <w:t>
</w:t>
      </w:r>
      <w:r>
        <w:rPr>
          <w:rFonts w:ascii="Times New Roman"/>
          <w:b w:val="false"/>
          <w:i w:val="false"/>
          <w:color w:val="000000"/>
          <w:sz w:val="28"/>
        </w:rPr>
        <w:t>
      1) отделение общей патологии с гистологической лабораторией;</w:t>
      </w:r>
      <w:r>
        <w:br/>
      </w:r>
      <w:r>
        <w:rPr>
          <w:rFonts w:ascii="Times New Roman"/>
          <w:b w:val="false"/>
          <w:i w:val="false"/>
          <w:color w:val="000000"/>
          <w:sz w:val="28"/>
        </w:rPr>
        <w:t>
</w:t>
      </w:r>
      <w:r>
        <w:rPr>
          <w:rFonts w:ascii="Times New Roman"/>
          <w:b w:val="false"/>
          <w:i w:val="false"/>
          <w:color w:val="000000"/>
          <w:sz w:val="28"/>
        </w:rPr>
        <w:t>
      2) отделение детской патологии с гистологической лабораторией;</w:t>
      </w:r>
      <w:r>
        <w:br/>
      </w:r>
      <w:r>
        <w:rPr>
          <w:rFonts w:ascii="Times New Roman"/>
          <w:b w:val="false"/>
          <w:i w:val="false"/>
          <w:color w:val="000000"/>
          <w:sz w:val="28"/>
        </w:rPr>
        <w:t>
</w:t>
      </w:r>
      <w:r>
        <w:rPr>
          <w:rFonts w:ascii="Times New Roman"/>
          <w:b w:val="false"/>
          <w:i w:val="false"/>
          <w:color w:val="000000"/>
          <w:sz w:val="28"/>
        </w:rPr>
        <w:t xml:space="preserve">
      3) отделение цитологических исследований; </w:t>
      </w:r>
      <w:r>
        <w:br/>
      </w:r>
      <w:r>
        <w:rPr>
          <w:rFonts w:ascii="Times New Roman"/>
          <w:b w:val="false"/>
          <w:i w:val="false"/>
          <w:color w:val="000000"/>
          <w:sz w:val="28"/>
        </w:rPr>
        <w:t>
</w:t>
      </w:r>
      <w:r>
        <w:rPr>
          <w:rFonts w:ascii="Times New Roman"/>
          <w:b w:val="false"/>
          <w:i w:val="false"/>
          <w:color w:val="000000"/>
          <w:sz w:val="28"/>
        </w:rPr>
        <w:t>
      4) отделение инфекционной патологии с гистологической лабораторией;</w:t>
      </w:r>
      <w:r>
        <w:br/>
      </w:r>
      <w:r>
        <w:rPr>
          <w:rFonts w:ascii="Times New Roman"/>
          <w:b w:val="false"/>
          <w:i w:val="false"/>
          <w:color w:val="000000"/>
          <w:sz w:val="28"/>
        </w:rPr>
        <w:t>
</w:t>
      </w:r>
      <w:r>
        <w:rPr>
          <w:rFonts w:ascii="Times New Roman"/>
          <w:b w:val="false"/>
          <w:i w:val="false"/>
          <w:color w:val="000000"/>
          <w:sz w:val="28"/>
        </w:rPr>
        <w:t>
      5) организационно-консультативное отделение с архивом медицинской документации, блоков и стеклопрепаратов;</w:t>
      </w:r>
      <w:r>
        <w:br/>
      </w:r>
      <w:r>
        <w:rPr>
          <w:rFonts w:ascii="Times New Roman"/>
          <w:b w:val="false"/>
          <w:i w:val="false"/>
          <w:color w:val="000000"/>
          <w:sz w:val="28"/>
        </w:rPr>
        <w:t>
</w:t>
      </w:r>
      <w:r>
        <w:rPr>
          <w:rFonts w:ascii="Times New Roman"/>
          <w:b w:val="false"/>
          <w:i w:val="false"/>
          <w:color w:val="000000"/>
          <w:sz w:val="28"/>
        </w:rPr>
        <w:t>
      6) административно-хозяйственное отделение.</w:t>
      </w:r>
      <w:r>
        <w:br/>
      </w:r>
      <w:r>
        <w:rPr>
          <w:rFonts w:ascii="Times New Roman"/>
          <w:b w:val="false"/>
          <w:i w:val="false"/>
          <w:color w:val="000000"/>
          <w:sz w:val="28"/>
        </w:rPr>
        <w:t>
</w:t>
      </w:r>
      <w:r>
        <w:rPr>
          <w:rFonts w:ascii="Times New Roman"/>
          <w:b w:val="false"/>
          <w:i w:val="false"/>
          <w:color w:val="000000"/>
          <w:sz w:val="28"/>
        </w:rPr>
        <w:t>
      7. ПАБ могут иметь городские, районные, межрайонные отделения, которые организуются на базе городских, центральных районных больниц с учетом местных условий: отдаленности от бюро, наличия квалифицированных кадров и достаточного объема патологоанатомических исследований.</w:t>
      </w:r>
      <w:r>
        <w:br/>
      </w:r>
      <w:r>
        <w:rPr>
          <w:rFonts w:ascii="Times New Roman"/>
          <w:b w:val="false"/>
          <w:i w:val="false"/>
          <w:color w:val="000000"/>
          <w:sz w:val="28"/>
        </w:rPr>
        <w:t>
</w:t>
      </w:r>
      <w:r>
        <w:rPr>
          <w:rFonts w:ascii="Times New Roman"/>
          <w:b w:val="false"/>
          <w:i w:val="false"/>
          <w:color w:val="000000"/>
          <w:sz w:val="28"/>
        </w:rPr>
        <w:t>
      8. Руководство деятельностью ПАБ осуществляет начальник ПАБ, на должность которого местным органом государственного управления здравоохранением назначается квалифицированный врач-патологоанатом, имеющий опыт практической и руководящей работы.</w:t>
      </w:r>
      <w:r>
        <w:br/>
      </w:r>
      <w:r>
        <w:rPr>
          <w:rFonts w:ascii="Times New Roman"/>
          <w:b w:val="false"/>
          <w:i w:val="false"/>
          <w:color w:val="000000"/>
          <w:sz w:val="28"/>
        </w:rPr>
        <w:t>
</w:t>
      </w:r>
      <w:r>
        <w:rPr>
          <w:rFonts w:ascii="Times New Roman"/>
          <w:b w:val="false"/>
          <w:i w:val="false"/>
          <w:color w:val="000000"/>
          <w:sz w:val="28"/>
        </w:rPr>
        <w:t>
      9. ПАБ пользуются правами юридического лица, имеют печати: гербовую; простые - круглые, мастичные, металлические, и штамп с указанием своего полного наименования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10. ПАБ в соответствии с настоящим Положением могут быть учебной базой высших медицинских учебных заведений и их факультетов, в том числе повышения квалификации и переподготовки медицинских кадров, средних медицинских учебных заведений.</w:t>
      </w:r>
      <w:r>
        <w:br/>
      </w:r>
      <w:r>
        <w:rPr>
          <w:rFonts w:ascii="Times New Roman"/>
          <w:b w:val="false"/>
          <w:i w:val="false"/>
          <w:color w:val="000000"/>
          <w:sz w:val="28"/>
        </w:rPr>
        <w:t>
</w:t>
      </w:r>
      <w:r>
        <w:rPr>
          <w:rFonts w:ascii="Times New Roman"/>
          <w:b w:val="false"/>
          <w:i w:val="false"/>
          <w:color w:val="000000"/>
          <w:sz w:val="28"/>
        </w:rPr>
        <w:t>
      11. Материально-техническое оснащение городских, районных и межрайонных отделений ПАБ обеспечивается главными врачами соответствующих организаций здравоохранения, в которых располагается отделение ПАБ.</w:t>
      </w:r>
      <w:r>
        <w:br/>
      </w:r>
      <w:r>
        <w:rPr>
          <w:rFonts w:ascii="Times New Roman"/>
          <w:b w:val="false"/>
          <w:i w:val="false"/>
          <w:color w:val="000000"/>
          <w:sz w:val="28"/>
        </w:rPr>
        <w:t>
</w:t>
      </w:r>
      <w:r>
        <w:rPr>
          <w:rFonts w:ascii="Times New Roman"/>
          <w:b w:val="false"/>
          <w:i w:val="false"/>
          <w:color w:val="000000"/>
          <w:sz w:val="28"/>
        </w:rPr>
        <w:t>
      12. Основными задачами и функциями ПАБ являются:</w:t>
      </w:r>
      <w:r>
        <w:br/>
      </w:r>
      <w:r>
        <w:rPr>
          <w:rFonts w:ascii="Times New Roman"/>
          <w:b w:val="false"/>
          <w:i w:val="false"/>
          <w:color w:val="000000"/>
          <w:sz w:val="28"/>
        </w:rPr>
        <w:t>
</w:t>
      </w:r>
      <w:r>
        <w:rPr>
          <w:rFonts w:ascii="Times New Roman"/>
          <w:b w:val="false"/>
          <w:i w:val="false"/>
          <w:color w:val="000000"/>
          <w:sz w:val="28"/>
        </w:rPr>
        <w:t>
      1) уточненная диагностика заболеваний на секционном, операционном и биопсийном материале путем проведения макроскопического и микроскопического, а при необходимости - бактериологического, вирусологического, биохимического и других дополнительных исследований;</w:t>
      </w:r>
      <w:r>
        <w:br/>
      </w:r>
      <w:r>
        <w:rPr>
          <w:rFonts w:ascii="Times New Roman"/>
          <w:b w:val="false"/>
          <w:i w:val="false"/>
          <w:color w:val="000000"/>
          <w:sz w:val="28"/>
        </w:rPr>
        <w:t>
</w:t>
      </w:r>
      <w:r>
        <w:rPr>
          <w:rFonts w:ascii="Times New Roman"/>
          <w:b w:val="false"/>
          <w:i w:val="false"/>
          <w:color w:val="000000"/>
          <w:sz w:val="28"/>
        </w:rPr>
        <w:t>
      2) установление причины и механизма смерти больного;</w:t>
      </w:r>
      <w:r>
        <w:br/>
      </w:r>
      <w:r>
        <w:rPr>
          <w:rFonts w:ascii="Times New Roman"/>
          <w:b w:val="false"/>
          <w:i w:val="false"/>
          <w:color w:val="000000"/>
          <w:sz w:val="28"/>
        </w:rPr>
        <w:t>
</w:t>
      </w:r>
      <w:r>
        <w:rPr>
          <w:rFonts w:ascii="Times New Roman"/>
          <w:b w:val="false"/>
          <w:i w:val="false"/>
          <w:color w:val="000000"/>
          <w:sz w:val="28"/>
        </w:rPr>
        <w:t>
      3) анализ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обсуждением результатов с медицинским персоналом медицинских организаций, а также в соответствующих органах государственного управления здравоохранением;</w:t>
      </w:r>
      <w:r>
        <w:br/>
      </w:r>
      <w:r>
        <w:rPr>
          <w:rFonts w:ascii="Times New Roman"/>
          <w:b w:val="false"/>
          <w:i w:val="false"/>
          <w:color w:val="000000"/>
          <w:sz w:val="28"/>
        </w:rPr>
        <w:t>
</w:t>
      </w:r>
      <w:r>
        <w:rPr>
          <w:rFonts w:ascii="Times New Roman"/>
          <w:b w:val="false"/>
          <w:i w:val="false"/>
          <w:color w:val="000000"/>
          <w:sz w:val="28"/>
        </w:rPr>
        <w:t>
      4) подготовка и проведение клинико-патологоанатомических конференций в медицинских организациях, совещаний и конференций патологоанатомов;</w:t>
      </w:r>
      <w:r>
        <w:br/>
      </w:r>
      <w:r>
        <w:rPr>
          <w:rFonts w:ascii="Times New Roman"/>
          <w:b w:val="false"/>
          <w:i w:val="false"/>
          <w:color w:val="000000"/>
          <w:sz w:val="28"/>
        </w:rPr>
        <w:t>
</w:t>
      </w:r>
      <w:r>
        <w:rPr>
          <w:rFonts w:ascii="Times New Roman"/>
          <w:b w:val="false"/>
          <w:i w:val="false"/>
          <w:color w:val="000000"/>
          <w:sz w:val="28"/>
        </w:rPr>
        <w:t>
      5) извещение местных органов государственного управления здравоохранением о впервые выявленных случаях инфекций, онкологических заболеваний;</w:t>
      </w:r>
      <w:r>
        <w:br/>
      </w:r>
      <w:r>
        <w:rPr>
          <w:rFonts w:ascii="Times New Roman"/>
          <w:b w:val="false"/>
          <w:i w:val="false"/>
          <w:color w:val="000000"/>
          <w:sz w:val="28"/>
        </w:rPr>
        <w:t>
</w:t>
      </w:r>
      <w:r>
        <w:rPr>
          <w:rFonts w:ascii="Times New Roman"/>
          <w:b w:val="false"/>
          <w:i w:val="false"/>
          <w:color w:val="000000"/>
          <w:sz w:val="28"/>
        </w:rPr>
        <w:t>
      6) обобщение и распространение передового опыта работы;</w:t>
      </w:r>
      <w:r>
        <w:br/>
      </w:r>
      <w:r>
        <w:rPr>
          <w:rFonts w:ascii="Times New Roman"/>
          <w:b w:val="false"/>
          <w:i w:val="false"/>
          <w:color w:val="000000"/>
          <w:sz w:val="28"/>
        </w:rPr>
        <w:t>
</w:t>
      </w:r>
      <w:r>
        <w:rPr>
          <w:rFonts w:ascii="Times New Roman"/>
          <w:b w:val="false"/>
          <w:i w:val="false"/>
          <w:color w:val="000000"/>
          <w:sz w:val="28"/>
        </w:rPr>
        <w:t>
      7) проведение апробации и внедрение современных методов патологоанатомических исследований;</w:t>
      </w:r>
      <w:r>
        <w:br/>
      </w:r>
      <w:r>
        <w:rPr>
          <w:rFonts w:ascii="Times New Roman"/>
          <w:b w:val="false"/>
          <w:i w:val="false"/>
          <w:color w:val="000000"/>
          <w:sz w:val="28"/>
        </w:rPr>
        <w:t>
</w:t>
      </w:r>
      <w:r>
        <w:rPr>
          <w:rFonts w:ascii="Times New Roman"/>
          <w:b w:val="false"/>
          <w:i w:val="false"/>
          <w:color w:val="000000"/>
          <w:sz w:val="28"/>
        </w:rPr>
        <w:t>
      8) обеспечение систематического повышения квалификации врачей-патологоанатомов.</w:t>
      </w:r>
    </w:p>
    <w:bookmarkEnd w:id="6"/>
    <w:bookmarkStart w:name="z39" w:id="7"/>
    <w:p>
      <w:pPr>
        <w:spacing w:after="0"/>
        <w:ind w:left="0"/>
        <w:jc w:val="left"/>
      </w:pPr>
      <w:r>
        <w:rPr>
          <w:rFonts w:ascii="Times New Roman"/>
          <w:b/>
          <w:i w:val="false"/>
          <w:color w:val="000000"/>
        </w:rPr>
        <w:t xml:space="preserve"> 
3. Организация деятельности, задачи и функции</w:t>
      </w:r>
      <w:r>
        <w:br/>
      </w:r>
      <w:r>
        <w:rPr>
          <w:rFonts w:ascii="Times New Roman"/>
          <w:b/>
          <w:i w:val="false"/>
          <w:color w:val="000000"/>
        </w:rPr>
        <w:t>
централизованных патологоанатомических отделений</w:t>
      </w:r>
      <w:r>
        <w:br/>
      </w:r>
      <w:r>
        <w:rPr>
          <w:rFonts w:ascii="Times New Roman"/>
          <w:b/>
          <w:i w:val="false"/>
          <w:color w:val="000000"/>
        </w:rPr>
        <w:t>
и патологоанатомических отделений</w:t>
      </w:r>
    </w:p>
    <w:bookmarkEnd w:id="7"/>
    <w:bookmarkStart w:name="z40" w:id="8"/>
    <w:p>
      <w:pPr>
        <w:spacing w:after="0"/>
        <w:ind w:left="0"/>
        <w:jc w:val="both"/>
      </w:pPr>
      <w:r>
        <w:rPr>
          <w:rFonts w:ascii="Times New Roman"/>
          <w:b w:val="false"/>
          <w:i w:val="false"/>
          <w:color w:val="000000"/>
          <w:sz w:val="28"/>
        </w:rPr>
        <w:t>
      13. Централизованные патологоанатомические отделения (далее - ЦПАО) и патологоанатомические отделения (далее - ПАО) организуются по согласованию с уполномоченным органом в области здравоохранения в составе организаций здравоохранения, занимающихся лечебно-профилактической деятельностью.</w:t>
      </w:r>
      <w:r>
        <w:br/>
      </w:r>
      <w:r>
        <w:rPr>
          <w:rFonts w:ascii="Times New Roman"/>
          <w:b w:val="false"/>
          <w:i w:val="false"/>
          <w:color w:val="000000"/>
          <w:sz w:val="28"/>
        </w:rPr>
        <w:t>
</w:t>
      </w:r>
      <w:r>
        <w:rPr>
          <w:rFonts w:ascii="Times New Roman"/>
          <w:b w:val="false"/>
          <w:i w:val="false"/>
          <w:color w:val="000000"/>
          <w:sz w:val="28"/>
        </w:rPr>
        <w:t>
      14. Руководство организации здравоохранения, в структуре которой имеется ЦПАО или ПАО, обеспечивает необходимые условия работы отделения, в том числе укомплектование медицинскими кадрами, материально-техническое оснащение, хозяйственное обеспечение, транспорт.</w:t>
      </w:r>
      <w:r>
        <w:br/>
      </w:r>
      <w:r>
        <w:rPr>
          <w:rFonts w:ascii="Times New Roman"/>
          <w:b w:val="false"/>
          <w:i w:val="false"/>
          <w:color w:val="000000"/>
          <w:sz w:val="28"/>
        </w:rPr>
        <w:t>
</w:t>
      </w:r>
      <w:r>
        <w:rPr>
          <w:rFonts w:ascii="Times New Roman"/>
          <w:b w:val="false"/>
          <w:i w:val="false"/>
          <w:color w:val="000000"/>
          <w:sz w:val="28"/>
        </w:rPr>
        <w:t>
      15. Руководство организаций здравоохранения, в которых отсутствует  ЦПАО или ПАО, в случаях привлечения врачей-патологоанатомов из ЦПАО для производства патологоанатомического вскрытия обеспечивает необходимые условия для вскрытия на базе руководимых ими организаций здравоохранения.</w:t>
      </w:r>
      <w:r>
        <w:br/>
      </w:r>
      <w:r>
        <w:rPr>
          <w:rFonts w:ascii="Times New Roman"/>
          <w:b w:val="false"/>
          <w:i w:val="false"/>
          <w:color w:val="000000"/>
          <w:sz w:val="28"/>
        </w:rPr>
        <w:t>
</w:t>
      </w:r>
      <w:r>
        <w:rPr>
          <w:rFonts w:ascii="Times New Roman"/>
          <w:b w:val="false"/>
          <w:i w:val="false"/>
          <w:color w:val="000000"/>
          <w:sz w:val="28"/>
        </w:rPr>
        <w:t>
      16. ЦПАО и ПАО используют в своей работе вспомогательные диагностические кабинеты и отделения (рентгеновский кабинет, клиническая лаборатория, бактериологическая лаборатория, вирусологическая лаборатория) организаций здравоохранения.</w:t>
      </w:r>
      <w:r>
        <w:br/>
      </w:r>
      <w:r>
        <w:rPr>
          <w:rFonts w:ascii="Times New Roman"/>
          <w:b w:val="false"/>
          <w:i w:val="false"/>
          <w:color w:val="000000"/>
          <w:sz w:val="28"/>
        </w:rPr>
        <w:t>
</w:t>
      </w:r>
      <w:r>
        <w:rPr>
          <w:rFonts w:ascii="Times New Roman"/>
          <w:b w:val="false"/>
          <w:i w:val="false"/>
          <w:color w:val="000000"/>
          <w:sz w:val="28"/>
        </w:rPr>
        <w:t>
      17. Часы работы ЦПАО и ПАО, порядок приема тел умерших, операционного и биопсийного материала, выполнение вскрытий и патогистологических исследований, выдача врачебных свидетельств о смерти, тел умерших и результатов исследований устанавливаются руководителями соответствующих организаций здравоохранения, в состав которых входит ЦПАО или ПАО.</w:t>
      </w:r>
      <w:r>
        <w:br/>
      </w:r>
      <w:r>
        <w:rPr>
          <w:rFonts w:ascii="Times New Roman"/>
          <w:b w:val="false"/>
          <w:i w:val="false"/>
          <w:color w:val="000000"/>
          <w:sz w:val="28"/>
        </w:rPr>
        <w:t>
</w:t>
      </w:r>
      <w:r>
        <w:rPr>
          <w:rFonts w:ascii="Times New Roman"/>
          <w:b w:val="false"/>
          <w:i w:val="false"/>
          <w:color w:val="000000"/>
          <w:sz w:val="28"/>
        </w:rPr>
        <w:t>
      18. Своевременная доставка тел умерших, операционного и биопсийного материала в ЦПАО и ПАО обеспечивается администрацией организации здравоохранения, где произошла смерть больного или произведена операция или биопсия.</w:t>
      </w:r>
      <w:r>
        <w:br/>
      </w:r>
      <w:r>
        <w:rPr>
          <w:rFonts w:ascii="Times New Roman"/>
          <w:b w:val="false"/>
          <w:i w:val="false"/>
          <w:color w:val="000000"/>
          <w:sz w:val="28"/>
        </w:rPr>
        <w:t>
</w:t>
      </w:r>
      <w:r>
        <w:rPr>
          <w:rFonts w:ascii="Times New Roman"/>
          <w:b w:val="false"/>
          <w:i w:val="false"/>
          <w:color w:val="000000"/>
          <w:sz w:val="28"/>
        </w:rPr>
        <w:t>
      19. ПАО являются базой подготовки, переподготовки и повышения квалификации врачей-патологоанатомов и среднего медицинского персонала.</w:t>
      </w:r>
      <w:r>
        <w:br/>
      </w:r>
      <w:r>
        <w:rPr>
          <w:rFonts w:ascii="Times New Roman"/>
          <w:b w:val="false"/>
          <w:i w:val="false"/>
          <w:color w:val="000000"/>
          <w:sz w:val="28"/>
        </w:rPr>
        <w:t>
</w:t>
      </w:r>
      <w:r>
        <w:rPr>
          <w:rFonts w:ascii="Times New Roman"/>
          <w:b w:val="false"/>
          <w:i w:val="false"/>
          <w:color w:val="000000"/>
          <w:sz w:val="28"/>
        </w:rPr>
        <w:t>
      20. ПАО возглавляет заведующий, назначаемый и увольняемый руководителем организации здравоохранения, и непосредственно подчиняется руководителю организации здравоохранения и его заместителю по медицинской (лечебной) части.</w:t>
      </w:r>
      <w:r>
        <w:br/>
      </w:r>
      <w:r>
        <w:rPr>
          <w:rFonts w:ascii="Times New Roman"/>
          <w:b w:val="false"/>
          <w:i w:val="false"/>
          <w:color w:val="000000"/>
          <w:sz w:val="28"/>
        </w:rPr>
        <w:t>
</w:t>
      </w:r>
      <w:r>
        <w:rPr>
          <w:rFonts w:ascii="Times New Roman"/>
          <w:b w:val="false"/>
          <w:i w:val="false"/>
          <w:color w:val="000000"/>
          <w:sz w:val="28"/>
        </w:rPr>
        <w:t>
      21. ЦПАО и ПАО ведут медицинскую документацию и представляют сведения о своей деятельности в отчетах.</w:t>
      </w:r>
      <w:r>
        <w:br/>
      </w:r>
      <w:r>
        <w:rPr>
          <w:rFonts w:ascii="Times New Roman"/>
          <w:b w:val="false"/>
          <w:i w:val="false"/>
          <w:color w:val="000000"/>
          <w:sz w:val="28"/>
        </w:rPr>
        <w:t>
</w:t>
      </w:r>
      <w:r>
        <w:rPr>
          <w:rFonts w:ascii="Times New Roman"/>
          <w:b w:val="false"/>
          <w:i w:val="false"/>
          <w:color w:val="000000"/>
          <w:sz w:val="28"/>
        </w:rPr>
        <w:t>
      22. Не допускается использование помещений ЦПАО и ПАО для размещения других служб, кроме патологоанатомической.</w:t>
      </w:r>
      <w:r>
        <w:br/>
      </w:r>
      <w:r>
        <w:rPr>
          <w:rFonts w:ascii="Times New Roman"/>
          <w:b w:val="false"/>
          <w:i w:val="false"/>
          <w:color w:val="000000"/>
          <w:sz w:val="28"/>
        </w:rPr>
        <w:t>
</w:t>
      </w:r>
      <w:r>
        <w:rPr>
          <w:rFonts w:ascii="Times New Roman"/>
          <w:b w:val="false"/>
          <w:i w:val="false"/>
          <w:color w:val="000000"/>
          <w:sz w:val="28"/>
        </w:rPr>
        <w:t>
      23. Основными задачами и функциями ЦПАО и ПАО являются:</w:t>
      </w:r>
      <w:r>
        <w:br/>
      </w:r>
      <w:r>
        <w:rPr>
          <w:rFonts w:ascii="Times New Roman"/>
          <w:b w:val="false"/>
          <w:i w:val="false"/>
          <w:color w:val="000000"/>
          <w:sz w:val="28"/>
        </w:rPr>
        <w:t>
</w:t>
      </w:r>
      <w:r>
        <w:rPr>
          <w:rFonts w:ascii="Times New Roman"/>
          <w:b w:val="false"/>
          <w:i w:val="false"/>
          <w:color w:val="000000"/>
          <w:sz w:val="28"/>
        </w:rPr>
        <w:t>
      1) проведение вскрытий умерших больных с макроскопическим и микроскопическим исследованием органов и тканей;</w:t>
      </w:r>
      <w:r>
        <w:br/>
      </w:r>
      <w:r>
        <w:rPr>
          <w:rFonts w:ascii="Times New Roman"/>
          <w:b w:val="false"/>
          <w:i w:val="false"/>
          <w:color w:val="000000"/>
          <w:sz w:val="28"/>
        </w:rPr>
        <w:t>
</w:t>
      </w:r>
      <w:r>
        <w:rPr>
          <w:rFonts w:ascii="Times New Roman"/>
          <w:b w:val="false"/>
          <w:i w:val="false"/>
          <w:color w:val="000000"/>
          <w:sz w:val="28"/>
        </w:rPr>
        <w:t>
      2) при необходимости взятие и направление образцов тканей от трупов умерших для бактериологических, вирусологических и других дополнительных методов исследования;</w:t>
      </w:r>
      <w:r>
        <w:br/>
      </w:r>
      <w:r>
        <w:rPr>
          <w:rFonts w:ascii="Times New Roman"/>
          <w:b w:val="false"/>
          <w:i w:val="false"/>
          <w:color w:val="000000"/>
          <w:sz w:val="28"/>
        </w:rPr>
        <w:t>
</w:t>
      </w:r>
      <w:r>
        <w:rPr>
          <w:rFonts w:ascii="Times New Roman"/>
          <w:b w:val="false"/>
          <w:i w:val="false"/>
          <w:color w:val="000000"/>
          <w:sz w:val="28"/>
        </w:rPr>
        <w:t>
      3) обеспечение достоверных сведений о причинах смерти;</w:t>
      </w:r>
      <w:r>
        <w:br/>
      </w:r>
      <w:r>
        <w:rPr>
          <w:rFonts w:ascii="Times New Roman"/>
          <w:b w:val="false"/>
          <w:i w:val="false"/>
          <w:color w:val="000000"/>
          <w:sz w:val="28"/>
        </w:rPr>
        <w:t>
</w:t>
      </w:r>
      <w:r>
        <w:rPr>
          <w:rFonts w:ascii="Times New Roman"/>
          <w:b w:val="false"/>
          <w:i w:val="false"/>
          <w:color w:val="000000"/>
          <w:sz w:val="28"/>
        </w:rPr>
        <w:t>
      4) диагностика заболеваний с помощью патогистологического исследования биопсийного и операционного материала;</w:t>
      </w:r>
      <w:r>
        <w:br/>
      </w:r>
      <w:r>
        <w:rPr>
          <w:rFonts w:ascii="Times New Roman"/>
          <w:b w:val="false"/>
          <w:i w:val="false"/>
          <w:color w:val="000000"/>
          <w:sz w:val="28"/>
        </w:rPr>
        <w:t>
</w:t>
      </w:r>
      <w:r>
        <w:rPr>
          <w:rFonts w:ascii="Times New Roman"/>
          <w:b w:val="false"/>
          <w:i w:val="false"/>
          <w:color w:val="000000"/>
          <w:sz w:val="28"/>
        </w:rPr>
        <w:t>
      5) повышение качества клинической диагностики путем:</w:t>
      </w:r>
      <w:r>
        <w:br/>
      </w:r>
      <w:r>
        <w:rPr>
          <w:rFonts w:ascii="Times New Roman"/>
          <w:b w:val="false"/>
          <w:i w:val="false"/>
          <w:color w:val="000000"/>
          <w:sz w:val="28"/>
        </w:rPr>
        <w:t>
      определения характера патологического процесса на секционном, операционном и биопсийном материале;</w:t>
      </w:r>
      <w:r>
        <w:br/>
      </w:r>
      <w:r>
        <w:rPr>
          <w:rFonts w:ascii="Times New Roman"/>
          <w:b w:val="false"/>
          <w:i w:val="false"/>
          <w:color w:val="000000"/>
          <w:sz w:val="28"/>
        </w:rPr>
        <w:t>
</w:t>
      </w:r>
      <w:r>
        <w:rPr>
          <w:rFonts w:ascii="Times New Roman"/>
          <w:b w:val="false"/>
          <w:i w:val="false"/>
          <w:color w:val="000000"/>
          <w:sz w:val="28"/>
        </w:rPr>
        <w:t>
      установления причины и механизма смерти больного;</w:t>
      </w:r>
      <w:r>
        <w:br/>
      </w:r>
      <w:r>
        <w:rPr>
          <w:rFonts w:ascii="Times New Roman"/>
          <w:b w:val="false"/>
          <w:i w:val="false"/>
          <w:color w:val="000000"/>
          <w:sz w:val="28"/>
        </w:rPr>
        <w:t>
</w:t>
      </w:r>
      <w:r>
        <w:rPr>
          <w:rFonts w:ascii="Times New Roman"/>
          <w:b w:val="false"/>
          <w:i w:val="false"/>
          <w:color w:val="000000"/>
          <w:sz w:val="28"/>
        </w:rPr>
        <w:t>
      совместного обсуждения с врачами-клиницистами результатов вскрытий и исследований биопсийного и операционного материала;</w:t>
      </w:r>
      <w:r>
        <w:br/>
      </w:r>
      <w:r>
        <w:rPr>
          <w:rFonts w:ascii="Times New Roman"/>
          <w:b w:val="false"/>
          <w:i w:val="false"/>
          <w:color w:val="000000"/>
          <w:sz w:val="28"/>
        </w:rPr>
        <w:t>
</w:t>
      </w:r>
      <w:r>
        <w:rPr>
          <w:rFonts w:ascii="Times New Roman"/>
          <w:b w:val="false"/>
          <w:i w:val="false"/>
          <w:color w:val="000000"/>
          <w:sz w:val="28"/>
        </w:rPr>
        <w:t>
      оказания консультативной помощи в вопросах патологической анатомии;</w:t>
      </w:r>
      <w:r>
        <w:br/>
      </w:r>
      <w:r>
        <w:rPr>
          <w:rFonts w:ascii="Times New Roman"/>
          <w:b w:val="false"/>
          <w:i w:val="false"/>
          <w:color w:val="000000"/>
          <w:sz w:val="28"/>
        </w:rPr>
        <w:t>
</w:t>
      </w:r>
      <w:r>
        <w:rPr>
          <w:rFonts w:ascii="Times New Roman"/>
          <w:b w:val="false"/>
          <w:i w:val="false"/>
          <w:color w:val="000000"/>
          <w:sz w:val="28"/>
        </w:rPr>
        <w:t>
      анализа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w:t>
      </w:r>
      <w:r>
        <w:br/>
      </w:r>
      <w:r>
        <w:rPr>
          <w:rFonts w:ascii="Times New Roman"/>
          <w:b w:val="false"/>
          <w:i w:val="false"/>
          <w:color w:val="000000"/>
          <w:sz w:val="28"/>
        </w:rPr>
        <w:t>
</w:t>
      </w:r>
      <w:r>
        <w:rPr>
          <w:rFonts w:ascii="Times New Roman"/>
          <w:b w:val="false"/>
          <w:i w:val="false"/>
          <w:color w:val="000000"/>
          <w:sz w:val="28"/>
        </w:rPr>
        <w:t>
      обобщения и анализа работы ЦПАО и ПАО с обсуждением результатов с медицинским персоналом прикрепленных организаций здравоохранения, а также в соответствующих местных органах государственного управления здравоохранением.</w:t>
      </w:r>
    </w:p>
    <w:bookmarkEnd w:id="8"/>
    <w:bookmarkStart w:name="z61" w:id="9"/>
    <w:p>
      <w:pPr>
        <w:spacing w:after="0"/>
        <w:ind w:left="0"/>
        <w:jc w:val="left"/>
      </w:pPr>
      <w:r>
        <w:rPr>
          <w:rFonts w:ascii="Times New Roman"/>
          <w:b/>
          <w:i w:val="false"/>
          <w:color w:val="000000"/>
        </w:rPr>
        <w:t xml:space="preserve"> 
4. Деятельность кафедр патологической анатомии</w:t>
      </w:r>
      <w:r>
        <w:br/>
      </w:r>
      <w:r>
        <w:rPr>
          <w:rFonts w:ascii="Times New Roman"/>
          <w:b/>
          <w:i w:val="false"/>
          <w:color w:val="000000"/>
        </w:rPr>
        <w:t>
организаций образования в области здравоохранения</w:t>
      </w:r>
    </w:p>
    <w:bookmarkEnd w:id="9"/>
    <w:bookmarkStart w:name="z62" w:id="10"/>
    <w:p>
      <w:pPr>
        <w:spacing w:after="0"/>
        <w:ind w:left="0"/>
        <w:jc w:val="both"/>
      </w:pPr>
      <w:r>
        <w:rPr>
          <w:rFonts w:ascii="Times New Roman"/>
          <w:b w:val="false"/>
          <w:i w:val="false"/>
          <w:color w:val="000000"/>
          <w:sz w:val="28"/>
        </w:rPr>
        <w:t>
      24. Кафедры патологической анатомии высших медицинских учебных заведений относятся к клиническим кафедрам, являются учебными, научно-методическими центрами системы подготовки врачей-патологоанатомов.</w:t>
      </w:r>
      <w:r>
        <w:br/>
      </w:r>
      <w:r>
        <w:rPr>
          <w:rFonts w:ascii="Times New Roman"/>
          <w:b w:val="false"/>
          <w:i w:val="false"/>
          <w:color w:val="000000"/>
          <w:sz w:val="28"/>
        </w:rPr>
        <w:t>
</w:t>
      </w:r>
      <w:r>
        <w:rPr>
          <w:rFonts w:ascii="Times New Roman"/>
          <w:b w:val="false"/>
          <w:i w:val="false"/>
          <w:color w:val="000000"/>
          <w:sz w:val="28"/>
        </w:rPr>
        <w:t>
      25. К учебно-клиническим базам кафедр патологической анатомии  относится патологоанатомические бюро, централизованные патологоанатомические отделения и патологоанатомические отделения организаций здравоохранения. Профессорско-преподавательский состав кафедр патологической анатомии выполняет прозекторскую работу в объеме не менее 25 % расчетной нормы нагрузки врача-патологоанатома на 0,5 ставки врачебной должности. Выплата клинической ставки, а также доплата за вредные условия труда и психо-эмоциональную нагрузку профессорско-преподавательскому составу кафедр патологической анатомии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системе оплаты труда гражданских служащих, работников организаций, содержащихся а счет средств государственного бюджета, работников казенных предприятий" № 1400 от 29 декабря 2007 года.</w:t>
      </w:r>
    </w:p>
    <w:bookmarkEnd w:id="10"/>
    <w:bookmarkStart w:name="z64"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Положению о деятельности организаций  </w:t>
      </w:r>
      <w:r>
        <w:br/>
      </w:r>
      <w:r>
        <w:rPr>
          <w:rFonts w:ascii="Times New Roman"/>
          <w:b w:val="false"/>
          <w:i w:val="false"/>
          <w:color w:val="000000"/>
          <w:sz w:val="28"/>
        </w:rPr>
        <w:t xml:space="preserve">
и (или) структурных подразделений    </w:t>
      </w:r>
      <w:r>
        <w:br/>
      </w:r>
      <w:r>
        <w:rPr>
          <w:rFonts w:ascii="Times New Roman"/>
          <w:b w:val="false"/>
          <w:i w:val="false"/>
          <w:color w:val="000000"/>
          <w:sz w:val="28"/>
        </w:rPr>
        <w:t>
организаций здравоохранения, осуществляющих</w:t>
      </w:r>
      <w:r>
        <w:br/>
      </w:r>
      <w:r>
        <w:rPr>
          <w:rFonts w:ascii="Times New Roman"/>
          <w:b w:val="false"/>
          <w:i w:val="false"/>
          <w:color w:val="000000"/>
          <w:sz w:val="28"/>
        </w:rPr>
        <w:t xml:space="preserve">
патологоанатомическую диагностику    </w:t>
      </w:r>
    </w:p>
    <w:bookmarkEnd w:id="11"/>
    <w:bookmarkStart w:name="z65" w:id="12"/>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оборудования и изделий медицинского назначения</w:t>
      </w:r>
      <w:r>
        <w:br/>
      </w:r>
      <w:r>
        <w:rPr>
          <w:rFonts w:ascii="Times New Roman"/>
          <w:b w:val="false"/>
          <w:i w:val="false"/>
          <w:color w:val="000000"/>
          <w:sz w:val="28"/>
        </w:rPr>
        <w:t>
   </w:t>
      </w:r>
      <w:r>
        <w:rPr>
          <w:rFonts w:ascii="Times New Roman"/>
          <w:b/>
          <w:i w:val="false"/>
          <w:color w:val="000000"/>
          <w:sz w:val="28"/>
        </w:rPr>
        <w:t>для оснащения патологоанатомических бюро, централизованных</w:t>
      </w:r>
      <w:r>
        <w:br/>
      </w:r>
      <w:r>
        <w:rPr>
          <w:rFonts w:ascii="Times New Roman"/>
          <w:b w:val="false"/>
          <w:i w:val="false"/>
          <w:color w:val="000000"/>
          <w:sz w:val="28"/>
        </w:rPr>
        <w:t>
     </w:t>
      </w:r>
      <w:r>
        <w:rPr>
          <w:rFonts w:ascii="Times New Roman"/>
          <w:b/>
          <w:i w:val="false"/>
          <w:color w:val="000000"/>
          <w:sz w:val="28"/>
        </w:rPr>
        <w:t>патологоанатомических отделений и патологоанатомических</w:t>
      </w:r>
      <w:r>
        <w:br/>
      </w:r>
      <w:r>
        <w:rPr>
          <w:rFonts w:ascii="Times New Roman"/>
          <w:b w:val="false"/>
          <w:i w:val="false"/>
          <w:color w:val="000000"/>
          <w:sz w:val="28"/>
        </w:rPr>
        <w:t>
   </w:t>
      </w:r>
      <w:r>
        <w:rPr>
          <w:rFonts w:ascii="Times New Roman"/>
          <w:b/>
          <w:i w:val="false"/>
          <w:color w:val="000000"/>
          <w:sz w:val="28"/>
        </w:rPr>
        <w:t>отделений организаций здравоохранения, научных организаций</w:t>
      </w:r>
      <w:r>
        <w:br/>
      </w:r>
      <w:r>
        <w:rPr>
          <w:rFonts w:ascii="Times New Roman"/>
          <w:b w:val="false"/>
          <w:i w:val="false"/>
          <w:color w:val="000000"/>
          <w:sz w:val="28"/>
        </w:rPr>
        <w:t>
   </w:t>
      </w:r>
      <w:r>
        <w:rPr>
          <w:rFonts w:ascii="Times New Roman"/>
          <w:b/>
          <w:i w:val="false"/>
          <w:color w:val="000000"/>
          <w:sz w:val="28"/>
        </w:rPr>
        <w:t>в области здравоохранения и кафедр патологической анатомии</w:t>
      </w:r>
      <w:r>
        <w:br/>
      </w:r>
      <w:r>
        <w:rPr>
          <w:rFonts w:ascii="Times New Roman"/>
          <w:b w:val="false"/>
          <w:i w:val="false"/>
          <w:color w:val="000000"/>
          <w:sz w:val="28"/>
        </w:rPr>
        <w:t>
        </w:t>
      </w:r>
      <w:r>
        <w:rPr>
          <w:rFonts w:ascii="Times New Roman"/>
          <w:b/>
          <w:i w:val="false"/>
          <w:color w:val="000000"/>
          <w:sz w:val="28"/>
        </w:rPr>
        <w:t>организаций образования в области здравоохранения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6192"/>
        <w:gridCol w:w="1884"/>
        <w:gridCol w:w="1694"/>
        <w:gridCol w:w="1717"/>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ПАБ</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ЦПАО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ПАО</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холодильная на 10 тел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холодильная на 3-5</w:t>
            </w:r>
            <w:r>
              <w:br/>
            </w:r>
            <w:r>
              <w:rPr>
                <w:rFonts w:ascii="Times New Roman"/>
                <w:b w:val="false"/>
                <w:i w:val="false"/>
                <w:color w:val="000000"/>
                <w:sz w:val="20"/>
              </w:rPr>
              <w:t xml:space="preserve">
тел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холодильная для</w:t>
            </w:r>
            <w:r>
              <w:br/>
            </w:r>
            <w:r>
              <w:rPr>
                <w:rFonts w:ascii="Times New Roman"/>
                <w:b w:val="false"/>
                <w:i w:val="false"/>
                <w:color w:val="000000"/>
                <w:sz w:val="20"/>
              </w:rPr>
              <w:t>
хранения биоматериала, объем</w:t>
            </w:r>
            <w:r>
              <w:br/>
            </w:r>
            <w:r>
              <w:rPr>
                <w:rFonts w:ascii="Times New Roman"/>
                <w:b w:val="false"/>
                <w:i w:val="false"/>
                <w:color w:val="000000"/>
                <w:sz w:val="20"/>
              </w:rPr>
              <w:t>
6 кубометров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Гидравлический подъемник</w:t>
            </w:r>
            <w:r>
              <w:br/>
            </w:r>
            <w:r>
              <w:rPr>
                <w:rFonts w:ascii="Times New Roman"/>
                <w:b w:val="false"/>
                <w:i w:val="false"/>
                <w:color w:val="000000"/>
                <w:sz w:val="20"/>
              </w:rPr>
              <w:t>
модель для транспортировки и</w:t>
            </w:r>
            <w:r>
              <w:br/>
            </w:r>
            <w:r>
              <w:rPr>
                <w:rFonts w:ascii="Times New Roman"/>
                <w:b w:val="false"/>
                <w:i w:val="false"/>
                <w:color w:val="000000"/>
                <w:sz w:val="20"/>
              </w:rPr>
              <w:t>
подъема тел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Тележка для перевозки трупов</w:t>
            </w:r>
            <w:r>
              <w:br/>
            </w:r>
            <w:r>
              <w:rPr>
                <w:rFonts w:ascii="Times New Roman"/>
                <w:b w:val="false"/>
                <w:i w:val="false"/>
                <w:color w:val="000000"/>
                <w:sz w:val="20"/>
              </w:rPr>
              <w:t>
со съемными носилками из</w:t>
            </w:r>
            <w:r>
              <w:br/>
            </w:r>
            <w:r>
              <w:rPr>
                <w:rFonts w:ascii="Times New Roman"/>
                <w:b w:val="false"/>
                <w:i w:val="false"/>
                <w:color w:val="000000"/>
                <w:sz w:val="20"/>
              </w:rPr>
              <w:t>
нержавеющей стали</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секционный</w:t>
            </w:r>
            <w:r>
              <w:br/>
            </w:r>
            <w:r>
              <w:rPr>
                <w:rFonts w:ascii="Times New Roman"/>
                <w:b w:val="false"/>
                <w:i w:val="false"/>
                <w:color w:val="000000"/>
                <w:sz w:val="20"/>
              </w:rPr>
              <w:t>
патологоанатомический в</w:t>
            </w:r>
            <w:r>
              <w:br/>
            </w:r>
            <w:r>
              <w:rPr>
                <w:rFonts w:ascii="Times New Roman"/>
                <w:b w:val="false"/>
                <w:i w:val="false"/>
                <w:color w:val="000000"/>
                <w:sz w:val="20"/>
              </w:rPr>
              <w:t>
комплекте с подголовником,</w:t>
            </w:r>
            <w:r>
              <w:br/>
            </w:r>
            <w:r>
              <w:rPr>
                <w:rFonts w:ascii="Times New Roman"/>
                <w:b w:val="false"/>
                <w:i w:val="false"/>
                <w:color w:val="000000"/>
                <w:sz w:val="20"/>
              </w:rPr>
              <w:t>
препаровочным столиком и</w:t>
            </w:r>
            <w:r>
              <w:br/>
            </w:r>
            <w:r>
              <w:rPr>
                <w:rFonts w:ascii="Times New Roman"/>
                <w:b w:val="false"/>
                <w:i w:val="false"/>
                <w:color w:val="000000"/>
                <w:sz w:val="20"/>
              </w:rPr>
              <w:t>
баком для утилизации и</w:t>
            </w:r>
            <w:r>
              <w:br/>
            </w:r>
            <w:r>
              <w:rPr>
                <w:rFonts w:ascii="Times New Roman"/>
                <w:b w:val="false"/>
                <w:i w:val="false"/>
                <w:color w:val="000000"/>
                <w:sz w:val="20"/>
              </w:rPr>
              <w:t>
обеззараживания отходов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Секционный стол моечный</w:t>
            </w:r>
            <w:r>
              <w:br/>
            </w:r>
            <w:r>
              <w:rPr>
                <w:rFonts w:ascii="Times New Roman"/>
                <w:b w:val="false"/>
                <w:i w:val="false"/>
                <w:color w:val="000000"/>
                <w:sz w:val="20"/>
              </w:rPr>
              <w:t>
передвижной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Передвижной столик для</w:t>
            </w:r>
            <w:r>
              <w:br/>
            </w:r>
            <w:r>
              <w:rPr>
                <w:rFonts w:ascii="Times New Roman"/>
                <w:b w:val="false"/>
                <w:i w:val="false"/>
                <w:color w:val="000000"/>
                <w:sz w:val="20"/>
              </w:rPr>
              <w:t>
инструментов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Коробка для обзора</w:t>
            </w:r>
            <w:r>
              <w:br/>
            </w:r>
            <w:r>
              <w:rPr>
                <w:rFonts w:ascii="Times New Roman"/>
                <w:b w:val="false"/>
                <w:i w:val="false"/>
                <w:color w:val="000000"/>
                <w:sz w:val="20"/>
              </w:rPr>
              <w:t>
рентгеновских снимков</w:t>
            </w:r>
            <w:r>
              <w:br/>
            </w:r>
            <w:r>
              <w:rPr>
                <w:rFonts w:ascii="Times New Roman"/>
                <w:b w:val="false"/>
                <w:i w:val="false"/>
                <w:color w:val="000000"/>
                <w:sz w:val="20"/>
              </w:rPr>
              <w:t>
подвешиваемая на стену, для</w:t>
            </w:r>
            <w:r>
              <w:br/>
            </w:r>
            <w:r>
              <w:rPr>
                <w:rFonts w:ascii="Times New Roman"/>
                <w:b w:val="false"/>
                <w:i w:val="false"/>
                <w:color w:val="000000"/>
                <w:sz w:val="20"/>
              </w:rPr>
              <w:t>
секционного зала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Инъекционный аппарат со</w:t>
            </w:r>
            <w:r>
              <w:br/>
            </w:r>
            <w:r>
              <w:rPr>
                <w:rFonts w:ascii="Times New Roman"/>
                <w:b w:val="false"/>
                <w:i w:val="false"/>
                <w:color w:val="000000"/>
                <w:sz w:val="20"/>
              </w:rPr>
              <w:t>
встроенным центробежным</w:t>
            </w:r>
            <w:r>
              <w:br/>
            </w:r>
            <w:r>
              <w:rPr>
                <w:rFonts w:ascii="Times New Roman"/>
                <w:b w:val="false"/>
                <w:i w:val="false"/>
                <w:color w:val="000000"/>
                <w:sz w:val="20"/>
              </w:rPr>
              <w:t>
насосом электрическим</w:t>
            </w:r>
            <w:r>
              <w:br/>
            </w:r>
            <w:r>
              <w:rPr>
                <w:rFonts w:ascii="Times New Roman"/>
                <w:b w:val="false"/>
                <w:i w:val="false"/>
                <w:color w:val="000000"/>
                <w:sz w:val="20"/>
              </w:rPr>
              <w:t>
мотором, инъекционным</w:t>
            </w:r>
            <w:r>
              <w:br/>
            </w:r>
            <w:r>
              <w:rPr>
                <w:rFonts w:ascii="Times New Roman"/>
                <w:b w:val="false"/>
                <w:i w:val="false"/>
                <w:color w:val="000000"/>
                <w:sz w:val="20"/>
              </w:rPr>
              <w:t>
пистолетом, с запасными</w:t>
            </w:r>
            <w:r>
              <w:br/>
            </w:r>
            <w:r>
              <w:rPr>
                <w:rFonts w:ascii="Times New Roman"/>
                <w:b w:val="false"/>
                <w:i w:val="false"/>
                <w:color w:val="000000"/>
                <w:sz w:val="20"/>
              </w:rPr>
              <w:t>
принадлежностями (для</w:t>
            </w:r>
            <w:r>
              <w:br/>
            </w:r>
            <w:r>
              <w:rPr>
                <w:rFonts w:ascii="Times New Roman"/>
                <w:b w:val="false"/>
                <w:i w:val="false"/>
                <w:color w:val="000000"/>
                <w:sz w:val="20"/>
              </w:rPr>
              <w:t>
бальзамирования тел умерших)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Отсасывающий аппарат со</w:t>
            </w:r>
            <w:r>
              <w:br/>
            </w:r>
            <w:r>
              <w:rPr>
                <w:rFonts w:ascii="Times New Roman"/>
                <w:b w:val="false"/>
                <w:i w:val="false"/>
                <w:color w:val="000000"/>
                <w:sz w:val="20"/>
              </w:rPr>
              <w:t>
встроенным центробежным</w:t>
            </w:r>
            <w:r>
              <w:br/>
            </w:r>
            <w:r>
              <w:rPr>
                <w:rFonts w:ascii="Times New Roman"/>
                <w:b w:val="false"/>
                <w:i w:val="false"/>
                <w:color w:val="000000"/>
                <w:sz w:val="20"/>
              </w:rPr>
              <w:t>
насосом, электрическим</w:t>
            </w:r>
            <w:r>
              <w:br/>
            </w:r>
            <w:r>
              <w:rPr>
                <w:rFonts w:ascii="Times New Roman"/>
                <w:b w:val="false"/>
                <w:i w:val="false"/>
                <w:color w:val="000000"/>
                <w:sz w:val="20"/>
              </w:rPr>
              <w:t>
мотором, с собирающей</w:t>
            </w:r>
            <w:r>
              <w:br/>
            </w:r>
            <w:r>
              <w:rPr>
                <w:rFonts w:ascii="Times New Roman"/>
                <w:b w:val="false"/>
                <w:i w:val="false"/>
                <w:color w:val="000000"/>
                <w:sz w:val="20"/>
              </w:rPr>
              <w:t>
емкостью и отсасывающим</w:t>
            </w:r>
            <w:r>
              <w:br/>
            </w:r>
            <w:r>
              <w:rPr>
                <w:rFonts w:ascii="Times New Roman"/>
                <w:b w:val="false"/>
                <w:i w:val="false"/>
                <w:color w:val="000000"/>
                <w:sz w:val="20"/>
              </w:rPr>
              <w:t>
пистолетом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дезинфекции</w:t>
            </w:r>
            <w:r>
              <w:br/>
            </w:r>
            <w:r>
              <w:rPr>
                <w:rFonts w:ascii="Times New Roman"/>
                <w:b w:val="false"/>
                <w:i w:val="false"/>
                <w:color w:val="000000"/>
                <w:sz w:val="20"/>
              </w:rPr>
              <w:t>
поверхностей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Очиститель воздуха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Секционный набор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Аутопсийная пила с</w:t>
            </w:r>
            <w:r>
              <w:br/>
            </w:r>
            <w:r>
              <w:rPr>
                <w:rFonts w:ascii="Times New Roman"/>
                <w:b w:val="false"/>
                <w:i w:val="false"/>
                <w:color w:val="000000"/>
                <w:sz w:val="20"/>
              </w:rPr>
              <w:t>
экстрактором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Ручная пила для аутопсии в</w:t>
            </w:r>
            <w:r>
              <w:br/>
            </w:r>
            <w:r>
              <w:rPr>
                <w:rFonts w:ascii="Times New Roman"/>
                <w:b w:val="false"/>
                <w:i w:val="false"/>
                <w:color w:val="000000"/>
                <w:sz w:val="20"/>
              </w:rPr>
              <w:t>
комплекте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 хирургический</w:t>
            </w:r>
            <w:r>
              <w:br/>
            </w:r>
            <w:r>
              <w:rPr>
                <w:rFonts w:ascii="Times New Roman"/>
                <w:b w:val="false"/>
                <w:i w:val="false"/>
                <w:color w:val="000000"/>
                <w:sz w:val="20"/>
              </w:rPr>
              <w:t>
стационарный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Постамент для прощания с</w:t>
            </w:r>
            <w:r>
              <w:br/>
            </w:r>
            <w:r>
              <w:rPr>
                <w:rFonts w:ascii="Times New Roman"/>
                <w:b w:val="false"/>
                <w:i w:val="false"/>
                <w:color w:val="000000"/>
                <w:sz w:val="20"/>
              </w:rPr>
              <w:t>
покойным в комплекте с</w:t>
            </w:r>
            <w:r>
              <w:br/>
            </w:r>
            <w:r>
              <w:rPr>
                <w:rFonts w:ascii="Times New Roman"/>
                <w:b w:val="false"/>
                <w:i w:val="false"/>
                <w:color w:val="000000"/>
                <w:sz w:val="20"/>
              </w:rPr>
              <w:t>
тележкой для транспортировки</w:t>
            </w:r>
            <w:r>
              <w:br/>
            </w:r>
            <w:r>
              <w:rPr>
                <w:rFonts w:ascii="Times New Roman"/>
                <w:b w:val="false"/>
                <w:i w:val="false"/>
                <w:color w:val="000000"/>
                <w:sz w:val="20"/>
              </w:rPr>
              <w:t>
гроба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электронные настольные</w:t>
            </w:r>
            <w:r>
              <w:br/>
            </w:r>
            <w:r>
              <w:rPr>
                <w:rFonts w:ascii="Times New Roman"/>
                <w:b w:val="false"/>
                <w:i w:val="false"/>
                <w:color w:val="000000"/>
                <w:sz w:val="20"/>
              </w:rPr>
              <w:t>
для новорожденных с</w:t>
            </w:r>
            <w:r>
              <w:br/>
            </w:r>
            <w:r>
              <w:rPr>
                <w:rFonts w:ascii="Times New Roman"/>
                <w:b w:val="false"/>
                <w:i w:val="false"/>
                <w:color w:val="000000"/>
                <w:sz w:val="20"/>
              </w:rPr>
              <w:t>
автономным питанием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электронные лабораторные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Налобная бинокулярная</w:t>
            </w:r>
            <w:r>
              <w:br/>
            </w:r>
            <w:r>
              <w:rPr>
                <w:rFonts w:ascii="Times New Roman"/>
                <w:b w:val="false"/>
                <w:i w:val="false"/>
                <w:color w:val="000000"/>
                <w:sz w:val="20"/>
              </w:rPr>
              <w:t>
операционная лупа со</w:t>
            </w:r>
            <w:r>
              <w:br/>
            </w:r>
            <w:r>
              <w:rPr>
                <w:rFonts w:ascii="Times New Roman"/>
                <w:b w:val="false"/>
                <w:i w:val="false"/>
                <w:color w:val="000000"/>
                <w:sz w:val="20"/>
              </w:rPr>
              <w:t>
световодом (комплект)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Облучатель бактерицидный</w:t>
            </w:r>
            <w:r>
              <w:br/>
            </w:r>
            <w:r>
              <w:rPr>
                <w:rFonts w:ascii="Times New Roman"/>
                <w:b w:val="false"/>
                <w:i w:val="false"/>
                <w:color w:val="000000"/>
                <w:sz w:val="20"/>
              </w:rPr>
              <w:t>
передвижной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Облучатель бактерицидный</w:t>
            </w:r>
            <w:r>
              <w:br/>
            </w:r>
            <w:r>
              <w:rPr>
                <w:rFonts w:ascii="Times New Roman"/>
                <w:b w:val="false"/>
                <w:i w:val="false"/>
                <w:color w:val="000000"/>
                <w:sz w:val="20"/>
              </w:rPr>
              <w:t>
настенно-потолочный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тканевой</w:t>
            </w:r>
            <w:r>
              <w:br/>
            </w:r>
            <w:r>
              <w:rPr>
                <w:rFonts w:ascii="Times New Roman"/>
                <w:b w:val="false"/>
                <w:i w:val="false"/>
                <w:color w:val="000000"/>
                <w:sz w:val="20"/>
              </w:rPr>
              <w:t>
процессор карусельного типа</w:t>
            </w:r>
            <w:r>
              <w:br/>
            </w:r>
            <w:r>
              <w:rPr>
                <w:rFonts w:ascii="Times New Roman"/>
                <w:b w:val="false"/>
                <w:i w:val="false"/>
                <w:color w:val="000000"/>
                <w:sz w:val="20"/>
              </w:rPr>
              <w:t>
для гистологической обработки</w:t>
            </w:r>
            <w:r>
              <w:br/>
            </w:r>
            <w:r>
              <w:rPr>
                <w:rFonts w:ascii="Times New Roman"/>
                <w:b w:val="false"/>
                <w:i w:val="false"/>
                <w:color w:val="000000"/>
                <w:sz w:val="20"/>
              </w:rPr>
              <w:t>
тканей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по заливке</w:t>
            </w:r>
            <w:r>
              <w:br/>
            </w:r>
            <w:r>
              <w:rPr>
                <w:rFonts w:ascii="Times New Roman"/>
                <w:b w:val="false"/>
                <w:i w:val="false"/>
                <w:color w:val="000000"/>
                <w:sz w:val="20"/>
              </w:rPr>
              <w:t>
парафиновых блоков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Автоматическая станция для</w:t>
            </w:r>
            <w:r>
              <w:br/>
            </w:r>
            <w:r>
              <w:rPr>
                <w:rFonts w:ascii="Times New Roman"/>
                <w:b w:val="false"/>
                <w:i w:val="false"/>
                <w:color w:val="000000"/>
                <w:sz w:val="20"/>
              </w:rPr>
              <w:t>
окраски срезов и мазков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для ручной окраски</w:t>
            </w:r>
            <w:r>
              <w:br/>
            </w:r>
            <w:r>
              <w:rPr>
                <w:rFonts w:ascii="Times New Roman"/>
                <w:b w:val="false"/>
                <w:i w:val="false"/>
                <w:color w:val="000000"/>
                <w:sz w:val="20"/>
              </w:rPr>
              <w:t>
срезов и мазков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 для заключения</w:t>
            </w:r>
            <w:r>
              <w:br/>
            </w:r>
            <w:r>
              <w:rPr>
                <w:rFonts w:ascii="Times New Roman"/>
                <w:b w:val="false"/>
                <w:i w:val="false"/>
                <w:color w:val="000000"/>
                <w:sz w:val="20"/>
              </w:rPr>
              <w:t>
препаратов под покровные</w:t>
            </w:r>
            <w:r>
              <w:br/>
            </w:r>
            <w:r>
              <w:rPr>
                <w:rFonts w:ascii="Times New Roman"/>
                <w:b w:val="false"/>
                <w:i w:val="false"/>
                <w:color w:val="000000"/>
                <w:sz w:val="20"/>
              </w:rPr>
              <w:t>
стекла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маркировки стекол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маркировки</w:t>
            </w:r>
            <w:r>
              <w:br/>
            </w:r>
            <w:r>
              <w:rPr>
                <w:rFonts w:ascii="Times New Roman"/>
                <w:b w:val="false"/>
                <w:i w:val="false"/>
                <w:color w:val="000000"/>
                <w:sz w:val="20"/>
              </w:rPr>
              <w:t>
гистокассет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Водяная баня для расправления</w:t>
            </w:r>
            <w:r>
              <w:br/>
            </w:r>
            <w:r>
              <w:rPr>
                <w:rFonts w:ascii="Times New Roman"/>
                <w:b w:val="false"/>
                <w:i w:val="false"/>
                <w:color w:val="000000"/>
                <w:sz w:val="20"/>
              </w:rPr>
              <w:t>
гистологических срезов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Электромеханический</w:t>
            </w:r>
            <w:r>
              <w:br/>
            </w:r>
            <w:r>
              <w:rPr>
                <w:rFonts w:ascii="Times New Roman"/>
                <w:b w:val="false"/>
                <w:i w:val="false"/>
                <w:color w:val="000000"/>
                <w:sz w:val="20"/>
              </w:rPr>
              <w:t>
ротационный микротом с</w:t>
            </w:r>
            <w:r>
              <w:br/>
            </w:r>
            <w:r>
              <w:rPr>
                <w:rFonts w:ascii="Times New Roman"/>
                <w:b w:val="false"/>
                <w:i w:val="false"/>
                <w:color w:val="000000"/>
                <w:sz w:val="20"/>
              </w:rPr>
              <w:t>
системой переноса срезов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Санный микротом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 для заточки</w:t>
            </w:r>
            <w:r>
              <w:br/>
            </w:r>
            <w:r>
              <w:rPr>
                <w:rFonts w:ascii="Times New Roman"/>
                <w:b w:val="false"/>
                <w:i w:val="false"/>
                <w:color w:val="000000"/>
                <w:sz w:val="20"/>
              </w:rPr>
              <w:t>
микротомных ножей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Микротом-криостат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 лабораторная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Электроплитка лабораторная</w:t>
            </w:r>
            <w:r>
              <w:br/>
            </w:r>
            <w:r>
              <w:rPr>
                <w:rFonts w:ascii="Times New Roman"/>
                <w:b w:val="false"/>
                <w:i w:val="false"/>
                <w:color w:val="000000"/>
                <w:sz w:val="20"/>
              </w:rPr>
              <w:t>
2-х комфорочная с магнитной</w:t>
            </w:r>
            <w:r>
              <w:br/>
            </w:r>
            <w:r>
              <w:rPr>
                <w:rFonts w:ascii="Times New Roman"/>
                <w:b w:val="false"/>
                <w:i w:val="false"/>
                <w:color w:val="000000"/>
                <w:sz w:val="20"/>
              </w:rPr>
              <w:t>
мешалкой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суховоздушный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Аквадистиллятор электрический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Водосборник для очищенной</w:t>
            </w:r>
            <w:r>
              <w:br/>
            </w:r>
            <w:r>
              <w:rPr>
                <w:rFonts w:ascii="Times New Roman"/>
                <w:b w:val="false"/>
                <w:i w:val="false"/>
                <w:color w:val="000000"/>
                <w:sz w:val="20"/>
              </w:rPr>
              <w:t>
воды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Вытяжной шкаф</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для архивирования</w:t>
            </w:r>
            <w:r>
              <w:br/>
            </w:r>
            <w:r>
              <w:rPr>
                <w:rFonts w:ascii="Times New Roman"/>
                <w:b w:val="false"/>
                <w:i w:val="false"/>
                <w:color w:val="000000"/>
                <w:sz w:val="20"/>
              </w:rPr>
              <w:t>
стеклопрепаратов (шкаф-архив)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Архивная система для</w:t>
            </w:r>
            <w:r>
              <w:br/>
            </w:r>
            <w:r>
              <w:rPr>
                <w:rFonts w:ascii="Times New Roman"/>
                <w:b w:val="false"/>
                <w:i w:val="false"/>
                <w:color w:val="000000"/>
                <w:sz w:val="20"/>
              </w:rPr>
              <w:t>
парафиновых блоков и слайдов</w:t>
            </w:r>
            <w:r>
              <w:br/>
            </w:r>
            <w:r>
              <w:rPr>
                <w:rFonts w:ascii="Times New Roman"/>
                <w:b w:val="false"/>
                <w:i w:val="false"/>
                <w:color w:val="000000"/>
                <w:sz w:val="20"/>
              </w:rPr>
              <w:t>
(модульная конструкция)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кислотостойкий для</w:t>
            </w:r>
            <w:r>
              <w:br/>
            </w:r>
            <w:r>
              <w:rPr>
                <w:rFonts w:ascii="Times New Roman"/>
                <w:b w:val="false"/>
                <w:i w:val="false"/>
                <w:color w:val="000000"/>
                <w:sz w:val="20"/>
              </w:rPr>
              <w:t>
реактивов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медицинские</w:t>
            </w:r>
            <w:r>
              <w:br/>
            </w:r>
            <w:r>
              <w:rPr>
                <w:rFonts w:ascii="Times New Roman"/>
                <w:b w:val="false"/>
                <w:i w:val="false"/>
                <w:color w:val="000000"/>
                <w:sz w:val="20"/>
              </w:rPr>
              <w:t>
лабораторные с</w:t>
            </w:r>
            <w:r>
              <w:br/>
            </w:r>
            <w:r>
              <w:rPr>
                <w:rFonts w:ascii="Times New Roman"/>
                <w:b w:val="false"/>
                <w:i w:val="false"/>
                <w:color w:val="000000"/>
                <w:sz w:val="20"/>
              </w:rPr>
              <w:t>
водонепроницаемым покрытием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вырезки операционного</w:t>
            </w:r>
            <w:r>
              <w:br/>
            </w:r>
            <w:r>
              <w:rPr>
                <w:rFonts w:ascii="Times New Roman"/>
                <w:b w:val="false"/>
                <w:i w:val="false"/>
                <w:color w:val="000000"/>
                <w:sz w:val="20"/>
              </w:rPr>
              <w:t>
материала для</w:t>
            </w:r>
            <w:r>
              <w:br/>
            </w:r>
            <w:r>
              <w:rPr>
                <w:rFonts w:ascii="Times New Roman"/>
                <w:b w:val="false"/>
                <w:i w:val="false"/>
                <w:color w:val="000000"/>
                <w:sz w:val="20"/>
              </w:rPr>
              <w:t>
гистологического исследования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Парафиновый диспенсер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бинокулярный с 5-ти</w:t>
            </w:r>
            <w:r>
              <w:br/>
            </w:r>
            <w:r>
              <w:rPr>
                <w:rFonts w:ascii="Times New Roman"/>
                <w:b w:val="false"/>
                <w:i w:val="false"/>
                <w:color w:val="000000"/>
                <w:sz w:val="20"/>
              </w:rPr>
              <w:t>
револьверной головкой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Компьютерный морфологический</w:t>
            </w:r>
            <w:r>
              <w:br/>
            </w:r>
            <w:r>
              <w:rPr>
                <w:rFonts w:ascii="Times New Roman"/>
                <w:b w:val="false"/>
                <w:i w:val="false"/>
                <w:color w:val="000000"/>
                <w:sz w:val="20"/>
              </w:rPr>
              <w:t>
анализатор на базе</w:t>
            </w:r>
            <w:r>
              <w:br/>
            </w:r>
            <w:r>
              <w:rPr>
                <w:rFonts w:ascii="Times New Roman"/>
                <w:b w:val="false"/>
                <w:i w:val="false"/>
                <w:color w:val="000000"/>
                <w:sz w:val="20"/>
              </w:rPr>
              <w:t>
бинокулярного микроскопа с</w:t>
            </w:r>
            <w:r>
              <w:br/>
            </w:r>
            <w:r>
              <w:rPr>
                <w:rFonts w:ascii="Times New Roman"/>
                <w:b w:val="false"/>
                <w:i w:val="false"/>
                <w:color w:val="000000"/>
                <w:sz w:val="20"/>
              </w:rPr>
              <w:t>
возможностью вывода, хранения</w:t>
            </w:r>
            <w:r>
              <w:br/>
            </w:r>
            <w:r>
              <w:rPr>
                <w:rFonts w:ascii="Times New Roman"/>
                <w:b w:val="false"/>
                <w:i w:val="false"/>
                <w:color w:val="000000"/>
                <w:sz w:val="20"/>
              </w:rPr>
              <w:t>
и передачи изображений в</w:t>
            </w:r>
            <w:r>
              <w:br/>
            </w:r>
            <w:r>
              <w:rPr>
                <w:rFonts w:ascii="Times New Roman"/>
                <w:b w:val="false"/>
                <w:i w:val="false"/>
                <w:color w:val="000000"/>
                <w:sz w:val="20"/>
              </w:rPr>
              <w:t>
цифровом виде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люминесцентный</w:t>
            </w:r>
            <w:r>
              <w:br/>
            </w:r>
            <w:r>
              <w:rPr>
                <w:rFonts w:ascii="Times New Roman"/>
                <w:b w:val="false"/>
                <w:i w:val="false"/>
                <w:color w:val="000000"/>
                <w:sz w:val="20"/>
              </w:rPr>
              <w:t>
микроскоп</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цветная камера с</w:t>
            </w:r>
            <w:r>
              <w:br/>
            </w:r>
            <w:r>
              <w:rPr>
                <w:rFonts w:ascii="Times New Roman"/>
                <w:b w:val="false"/>
                <w:i w:val="false"/>
                <w:color w:val="000000"/>
                <w:sz w:val="20"/>
              </w:rPr>
              <w:t>
возможностью установки на</w:t>
            </w:r>
            <w:r>
              <w:br/>
            </w:r>
            <w:r>
              <w:rPr>
                <w:rFonts w:ascii="Times New Roman"/>
                <w:b w:val="false"/>
                <w:i w:val="false"/>
                <w:color w:val="000000"/>
                <w:sz w:val="20"/>
              </w:rPr>
              <w:t>
любой световой микроскоп,</w:t>
            </w:r>
            <w:r>
              <w:br/>
            </w:r>
            <w:r>
              <w:rPr>
                <w:rFonts w:ascii="Times New Roman"/>
                <w:b w:val="false"/>
                <w:i w:val="false"/>
                <w:color w:val="000000"/>
                <w:sz w:val="20"/>
              </w:rPr>
              <w:t>
персональный компьютер или</w:t>
            </w:r>
            <w:r>
              <w:br/>
            </w:r>
            <w:r>
              <w:rPr>
                <w:rFonts w:ascii="Times New Roman"/>
                <w:b w:val="false"/>
                <w:i w:val="false"/>
                <w:color w:val="000000"/>
                <w:sz w:val="20"/>
              </w:rPr>
              <w:t>
ноутбук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рабочая станция (в</w:t>
            </w:r>
            <w:r>
              <w:br/>
            </w:r>
            <w:r>
              <w:rPr>
                <w:rFonts w:ascii="Times New Roman"/>
                <w:b w:val="false"/>
                <w:i w:val="false"/>
                <w:color w:val="000000"/>
                <w:sz w:val="20"/>
              </w:rPr>
              <w:t>
комплекте противовирусное</w:t>
            </w:r>
            <w:r>
              <w:br/>
            </w:r>
            <w:r>
              <w:rPr>
                <w:rFonts w:ascii="Times New Roman"/>
                <w:b w:val="false"/>
                <w:i w:val="false"/>
                <w:color w:val="000000"/>
                <w:sz w:val="20"/>
              </w:rPr>
              <w:t>
программное обеспечение,</w:t>
            </w:r>
            <w:r>
              <w:br/>
            </w:r>
            <w:r>
              <w:rPr>
                <w:rFonts w:ascii="Times New Roman"/>
                <w:b w:val="false"/>
                <w:i w:val="false"/>
                <w:color w:val="000000"/>
                <w:sz w:val="20"/>
              </w:rPr>
              <w:t>
офисный пакет)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информационная</w:t>
            </w:r>
            <w:r>
              <w:br/>
            </w:r>
            <w:r>
              <w:rPr>
                <w:rFonts w:ascii="Times New Roman"/>
                <w:b w:val="false"/>
                <w:i w:val="false"/>
                <w:color w:val="000000"/>
                <w:sz w:val="20"/>
              </w:rPr>
              <w:t>
система с модулем</w:t>
            </w:r>
            <w:r>
              <w:br/>
            </w:r>
            <w:r>
              <w:rPr>
                <w:rFonts w:ascii="Times New Roman"/>
                <w:b w:val="false"/>
                <w:i w:val="false"/>
                <w:color w:val="000000"/>
                <w:sz w:val="20"/>
              </w:rPr>
              <w:t>
телемедицины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лицензия</w:t>
            </w:r>
            <w:r>
              <w:br/>
            </w:r>
            <w:r>
              <w:rPr>
                <w:rFonts w:ascii="Times New Roman"/>
                <w:b w:val="false"/>
                <w:i w:val="false"/>
                <w:color w:val="000000"/>
                <w:sz w:val="20"/>
              </w:rPr>
              <w:t>
на 50</w:t>
            </w:r>
            <w:r>
              <w:br/>
            </w:r>
            <w:r>
              <w:rPr>
                <w:rFonts w:ascii="Times New Roman"/>
                <w:b w:val="false"/>
                <w:i w:val="false"/>
                <w:color w:val="000000"/>
                <w:sz w:val="20"/>
              </w:rPr>
              <w:t>
раб.мест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лицен-</w:t>
            </w:r>
            <w:r>
              <w:br/>
            </w:r>
            <w:r>
              <w:rPr>
                <w:rFonts w:ascii="Times New Roman"/>
                <w:b w:val="false"/>
                <w:i w:val="false"/>
                <w:color w:val="000000"/>
                <w:sz w:val="20"/>
              </w:rPr>
              <w:t>
зия на</w:t>
            </w:r>
            <w:r>
              <w:br/>
            </w:r>
            <w:r>
              <w:rPr>
                <w:rFonts w:ascii="Times New Roman"/>
                <w:b w:val="false"/>
                <w:i w:val="false"/>
                <w:color w:val="000000"/>
                <w:sz w:val="20"/>
              </w:rPr>
              <w:t>
50</w:t>
            </w:r>
            <w:r>
              <w:br/>
            </w:r>
            <w:r>
              <w:rPr>
                <w:rFonts w:ascii="Times New Roman"/>
                <w:b w:val="false"/>
                <w:i w:val="false"/>
                <w:color w:val="000000"/>
                <w:sz w:val="20"/>
              </w:rPr>
              <w:t>
раб.</w:t>
            </w:r>
            <w:r>
              <w:br/>
            </w:r>
            <w:r>
              <w:rPr>
                <w:rFonts w:ascii="Times New Roman"/>
                <w:b w:val="false"/>
                <w:i w:val="false"/>
                <w:color w:val="000000"/>
                <w:sz w:val="20"/>
              </w:rPr>
              <w:t>
мест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приложений на 50-100</w:t>
            </w:r>
            <w:r>
              <w:br/>
            </w:r>
            <w:r>
              <w:rPr>
                <w:rFonts w:ascii="Times New Roman"/>
                <w:b w:val="false"/>
                <w:i w:val="false"/>
                <w:color w:val="000000"/>
                <w:sz w:val="20"/>
              </w:rPr>
              <w:t>
офисных рабочих станций (в</w:t>
            </w:r>
            <w:r>
              <w:br/>
            </w:r>
            <w:r>
              <w:rPr>
                <w:rFonts w:ascii="Times New Roman"/>
                <w:b w:val="false"/>
                <w:i w:val="false"/>
                <w:color w:val="000000"/>
                <w:sz w:val="20"/>
              </w:rPr>
              <w:t>
комплекте серверное</w:t>
            </w:r>
            <w:r>
              <w:br/>
            </w:r>
            <w:r>
              <w:rPr>
                <w:rFonts w:ascii="Times New Roman"/>
                <w:b w:val="false"/>
                <w:i w:val="false"/>
                <w:color w:val="000000"/>
                <w:sz w:val="20"/>
              </w:rPr>
              <w:t>
программное обеспечение,</w:t>
            </w:r>
            <w:r>
              <w:br/>
            </w:r>
            <w:r>
              <w:rPr>
                <w:rFonts w:ascii="Times New Roman"/>
                <w:b w:val="false"/>
                <w:i w:val="false"/>
                <w:color w:val="000000"/>
                <w:sz w:val="20"/>
              </w:rPr>
              <w:t>
противовирусное серверное</w:t>
            </w:r>
            <w:r>
              <w:br/>
            </w:r>
            <w:r>
              <w:rPr>
                <w:rFonts w:ascii="Times New Roman"/>
                <w:b w:val="false"/>
                <w:i w:val="false"/>
                <w:color w:val="000000"/>
                <w:sz w:val="20"/>
              </w:rPr>
              <w:t>
программное обеспечение)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Файл-сервер для хранения</w:t>
            </w:r>
            <w:r>
              <w:br/>
            </w:r>
            <w:r>
              <w:rPr>
                <w:rFonts w:ascii="Times New Roman"/>
                <w:b w:val="false"/>
                <w:i w:val="false"/>
                <w:color w:val="000000"/>
                <w:sz w:val="20"/>
              </w:rPr>
              <w:t>
архива и видео/</w:t>
            </w:r>
            <w:r>
              <w:br/>
            </w:r>
            <w:r>
              <w:rPr>
                <w:rFonts w:ascii="Times New Roman"/>
                <w:b w:val="false"/>
                <w:i w:val="false"/>
                <w:color w:val="000000"/>
                <w:sz w:val="20"/>
              </w:rPr>
              <w:t>
фотоизображения (в комплекте</w:t>
            </w:r>
            <w:r>
              <w:br/>
            </w:r>
            <w:r>
              <w:rPr>
                <w:rFonts w:ascii="Times New Roman"/>
                <w:b w:val="false"/>
                <w:i w:val="false"/>
                <w:color w:val="000000"/>
                <w:sz w:val="20"/>
              </w:rPr>
              <w:t>
серверное программное</w:t>
            </w:r>
            <w:r>
              <w:br/>
            </w:r>
            <w:r>
              <w:rPr>
                <w:rFonts w:ascii="Times New Roman"/>
                <w:b w:val="false"/>
                <w:i w:val="false"/>
                <w:color w:val="000000"/>
                <w:sz w:val="20"/>
              </w:rPr>
              <w:t>
обеспечение, противовирусное</w:t>
            </w:r>
            <w:r>
              <w:br/>
            </w:r>
            <w:r>
              <w:rPr>
                <w:rFonts w:ascii="Times New Roman"/>
                <w:b w:val="false"/>
                <w:i w:val="false"/>
                <w:color w:val="000000"/>
                <w:sz w:val="20"/>
              </w:rPr>
              <w:t>
серверное программное</w:t>
            </w:r>
            <w:r>
              <w:br/>
            </w:r>
            <w:r>
              <w:rPr>
                <w:rFonts w:ascii="Times New Roman"/>
                <w:b w:val="false"/>
                <w:i w:val="false"/>
                <w:color w:val="000000"/>
                <w:sz w:val="20"/>
              </w:rPr>
              <w:t>
обеспечение)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Видеосервер (в комплекте</w:t>
            </w:r>
            <w:r>
              <w:br/>
            </w:r>
            <w:r>
              <w:rPr>
                <w:rFonts w:ascii="Times New Roman"/>
                <w:b w:val="false"/>
                <w:i w:val="false"/>
                <w:color w:val="000000"/>
                <w:sz w:val="20"/>
              </w:rPr>
              <w:t>
программное обеспечение)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оборудования для</w:t>
            </w:r>
            <w:r>
              <w:br/>
            </w:r>
            <w:r>
              <w:rPr>
                <w:rFonts w:ascii="Times New Roman"/>
                <w:b w:val="false"/>
                <w:i w:val="false"/>
                <w:color w:val="000000"/>
                <w:sz w:val="20"/>
              </w:rPr>
              <w:t>
видеонаблюдения в секционных</w:t>
            </w:r>
            <w:r>
              <w:br/>
            </w:r>
            <w:r>
              <w:rPr>
                <w:rFonts w:ascii="Times New Roman"/>
                <w:b w:val="false"/>
                <w:i w:val="false"/>
                <w:color w:val="000000"/>
                <w:sz w:val="20"/>
              </w:rPr>
              <w:t>
залах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Локальная вычислительная сеть</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40</w:t>
            </w:r>
            <w:r>
              <w:br/>
            </w:r>
            <w:r>
              <w:rPr>
                <w:rFonts w:ascii="Times New Roman"/>
                <w:b w:val="false"/>
                <w:i w:val="false"/>
                <w:color w:val="000000"/>
                <w:sz w:val="20"/>
              </w:rPr>
              <w:t>
точек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w:t>
            </w:r>
            <w:r>
              <w:br/>
            </w:r>
            <w:r>
              <w:rPr>
                <w:rFonts w:ascii="Times New Roman"/>
                <w:b w:val="false"/>
                <w:i w:val="false"/>
                <w:color w:val="000000"/>
                <w:sz w:val="20"/>
              </w:rPr>
              <w:t>
точек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w:t>
            </w:r>
            <w:r>
              <w:br/>
            </w:r>
            <w:r>
              <w:rPr>
                <w:rFonts w:ascii="Times New Roman"/>
                <w:b w:val="false"/>
                <w:i w:val="false"/>
                <w:color w:val="000000"/>
                <w:sz w:val="20"/>
              </w:rPr>
              <w:t>
точек</w:t>
            </w:r>
          </w:p>
        </w:tc>
      </w:tr>
      <w:tr>
        <w:trPr>
          <w:trHeight w:val="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6"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ноября 2009 года № 763   </w:t>
      </w:r>
    </w:p>
    <w:bookmarkEnd w:id="13"/>
    <w:bookmarkStart w:name="z67" w:id="14"/>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патологоанатомического вскрытия</w:t>
      </w:r>
    </w:p>
    <w:bookmarkEnd w:id="14"/>
    <w:bookmarkStart w:name="z68" w:id="15"/>
    <w:p>
      <w:pPr>
        <w:spacing w:after="0"/>
        <w:ind w:left="0"/>
        <w:jc w:val="left"/>
      </w:pPr>
      <w:r>
        <w:rPr>
          <w:rFonts w:ascii="Times New Roman"/>
          <w:b/>
          <w:i w:val="false"/>
          <w:color w:val="000000"/>
        </w:rPr>
        <w:t xml:space="preserve"> 
1. Общие положения</w:t>
      </w:r>
    </w:p>
    <w:bookmarkEnd w:id="15"/>
    <w:bookmarkStart w:name="z69" w:id="16"/>
    <w:p>
      <w:pPr>
        <w:spacing w:after="0"/>
        <w:ind w:left="0"/>
        <w:jc w:val="both"/>
      </w:pPr>
      <w:r>
        <w:rPr>
          <w:rFonts w:ascii="Times New Roman"/>
          <w:b w:val="false"/>
          <w:i w:val="false"/>
          <w:color w:val="000000"/>
          <w:sz w:val="28"/>
        </w:rPr>
        <w:t>
      1. Настоящие Правила проведения патологоанатомического вскрытия (далее - Правила) определяют порядок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 Патологоанатомическое вскрытие трупов разрешается проводить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 Медицинская карта стационарного больного с или медицинская карта амбулаторного больного с внесенным в нее патологоанатомическим диагнозом не позднее десяти календарных дней после патологоанатомического вскрытия передается в медицинский архив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3. В случаях наличия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при отсутствии подозрения на насильственную смерть.</w:t>
      </w:r>
      <w:r>
        <w:br/>
      </w:r>
      <w:r>
        <w:rPr>
          <w:rFonts w:ascii="Times New Roman"/>
          <w:b w:val="false"/>
          <w:i w:val="false"/>
          <w:color w:val="000000"/>
          <w:sz w:val="28"/>
        </w:rPr>
        <w:t>
</w:t>
      </w:r>
      <w:r>
        <w:rPr>
          <w:rFonts w:ascii="Times New Roman"/>
          <w:b w:val="false"/>
          <w:i w:val="false"/>
          <w:color w:val="000000"/>
          <w:sz w:val="28"/>
        </w:rPr>
        <w:t>
      4. Отмена патологоанатомического вскрытия не допускается:</w:t>
      </w:r>
      <w:r>
        <w:br/>
      </w:r>
      <w:r>
        <w:rPr>
          <w:rFonts w:ascii="Times New Roman"/>
          <w:b w:val="false"/>
          <w:i w:val="false"/>
          <w:color w:val="000000"/>
          <w:sz w:val="28"/>
        </w:rPr>
        <w:t>
</w:t>
      </w:r>
      <w:r>
        <w:rPr>
          <w:rFonts w:ascii="Times New Roman"/>
          <w:b w:val="false"/>
          <w:i w:val="false"/>
          <w:color w:val="000000"/>
          <w:sz w:val="28"/>
        </w:rPr>
        <w:t>
      1) в случаях материнской и младенческой смертности;</w:t>
      </w:r>
      <w:r>
        <w:br/>
      </w:r>
      <w:r>
        <w:rPr>
          <w:rFonts w:ascii="Times New Roman"/>
          <w:b w:val="false"/>
          <w:i w:val="false"/>
          <w:color w:val="000000"/>
          <w:sz w:val="28"/>
        </w:rPr>
        <w:t>
</w:t>
      </w:r>
      <w:r>
        <w:rPr>
          <w:rFonts w:ascii="Times New Roman"/>
          <w:b w:val="false"/>
          <w:i w:val="false"/>
          <w:color w:val="000000"/>
          <w:sz w:val="28"/>
        </w:rPr>
        <w:t>
      2) в случаях смерти от особо опасных инфекций</w:t>
      </w:r>
    </w:p>
    <w:bookmarkEnd w:id="16"/>
    <w:bookmarkStart w:name="z75" w:id="17"/>
    <w:p>
      <w:pPr>
        <w:spacing w:after="0"/>
        <w:ind w:left="0"/>
        <w:jc w:val="left"/>
      </w:pPr>
      <w:r>
        <w:rPr>
          <w:rFonts w:ascii="Times New Roman"/>
          <w:b/>
          <w:i w:val="false"/>
          <w:color w:val="000000"/>
        </w:rPr>
        <w:t xml:space="preserve"> 
2. Порядок проведения патологоанатомического вскрытия</w:t>
      </w:r>
    </w:p>
    <w:bookmarkEnd w:id="17"/>
    <w:bookmarkStart w:name="z76" w:id="18"/>
    <w:p>
      <w:pPr>
        <w:spacing w:after="0"/>
        <w:ind w:left="0"/>
        <w:jc w:val="both"/>
      </w:pPr>
      <w:r>
        <w:rPr>
          <w:rFonts w:ascii="Times New Roman"/>
          <w:b w:val="false"/>
          <w:i w:val="false"/>
          <w:color w:val="000000"/>
          <w:sz w:val="28"/>
        </w:rPr>
        <w:t>
      5. В целях установления причины смерти и уточнения диагноза заболевания, патологоанатомическое вскрытие осуществляется при подозрениях на острые инфекционные, онкологические заболевания, патологию детского возраста, летальный исход в связи с медицинскими манипуляциями.</w:t>
      </w:r>
      <w:r>
        <w:br/>
      </w:r>
      <w:r>
        <w:rPr>
          <w:rFonts w:ascii="Times New Roman"/>
          <w:b w:val="false"/>
          <w:i w:val="false"/>
          <w:color w:val="000000"/>
          <w:sz w:val="28"/>
        </w:rPr>
        <w:t>
</w:t>
      </w:r>
      <w:r>
        <w:rPr>
          <w:rFonts w:ascii="Times New Roman"/>
          <w:b w:val="false"/>
          <w:i w:val="false"/>
          <w:color w:val="000000"/>
          <w:sz w:val="28"/>
        </w:rPr>
        <w:t>
      6. В случаях внезапной смерти детей, не находившихся на диспансерном учете, вне организации здравоохранения, их трупы подлежат судебно-медицинскому вскрытию.</w:t>
      </w:r>
      <w:r>
        <w:br/>
      </w:r>
      <w:r>
        <w:rPr>
          <w:rFonts w:ascii="Times New Roman"/>
          <w:b w:val="false"/>
          <w:i w:val="false"/>
          <w:color w:val="000000"/>
          <w:sz w:val="28"/>
        </w:rPr>
        <w:t>
</w:t>
      </w:r>
      <w:r>
        <w:rPr>
          <w:rFonts w:ascii="Times New Roman"/>
          <w:b w:val="false"/>
          <w:i w:val="false"/>
          <w:color w:val="000000"/>
          <w:sz w:val="28"/>
        </w:rPr>
        <w:t>
      7. При необходимости врач-патологоанатом может быть привлечен для консультативной помощи по договоренности с организациями здравоохранения, осуществляющими деятельность в сфере судебной медицины.</w:t>
      </w:r>
      <w:r>
        <w:br/>
      </w:r>
      <w:r>
        <w:rPr>
          <w:rFonts w:ascii="Times New Roman"/>
          <w:b w:val="false"/>
          <w:i w:val="false"/>
          <w:color w:val="000000"/>
          <w:sz w:val="28"/>
        </w:rPr>
        <w:t>
</w:t>
      </w:r>
      <w:r>
        <w:rPr>
          <w:rFonts w:ascii="Times New Roman"/>
          <w:b w:val="false"/>
          <w:i w:val="false"/>
          <w:color w:val="000000"/>
          <w:sz w:val="28"/>
        </w:rPr>
        <w:t>
      8. При внезапной смерти детей, находившихся на диспансерном учете, патологоанатомическое вскрытие производится врачом-патологоанатомом.</w:t>
      </w:r>
      <w:r>
        <w:br/>
      </w:r>
      <w:r>
        <w:rPr>
          <w:rFonts w:ascii="Times New Roman"/>
          <w:b w:val="false"/>
          <w:i w:val="false"/>
          <w:color w:val="000000"/>
          <w:sz w:val="28"/>
        </w:rPr>
        <w:t>
</w:t>
      </w:r>
      <w:r>
        <w:rPr>
          <w:rFonts w:ascii="Times New Roman"/>
          <w:b w:val="false"/>
          <w:i w:val="false"/>
          <w:color w:val="000000"/>
          <w:sz w:val="28"/>
        </w:rPr>
        <w:t>
      9. Главный врач и заведующий ПАО организуют вирусологическое (иммунофлюоресцентное) и бактериологическое исследование материалов вскрытия трупов детей в случаях подозрения на инфекционные заболевания.</w:t>
      </w:r>
      <w:r>
        <w:br/>
      </w:r>
      <w:r>
        <w:rPr>
          <w:rFonts w:ascii="Times New Roman"/>
          <w:b w:val="false"/>
          <w:i w:val="false"/>
          <w:color w:val="000000"/>
          <w:sz w:val="28"/>
        </w:rPr>
        <w:t>
</w:t>
      </w:r>
      <w:r>
        <w:rPr>
          <w:rFonts w:ascii="Times New Roman"/>
          <w:b w:val="false"/>
          <w:i w:val="false"/>
          <w:color w:val="000000"/>
          <w:sz w:val="28"/>
        </w:rPr>
        <w:t>
      10. Медицинские карты стационарных больных на всех умерших за предшествующие сутки передаются в патологоанатомическое бюро (далее - ПАБ), централизованное патологоанатомическое бюро (далее - ЦПАО) и патологоанатомическое отделение (далее - ПАО) не позднее 10 часов утра дня, следующего после установления факта смерти.</w:t>
      </w:r>
      <w:r>
        <w:br/>
      </w:r>
      <w:r>
        <w:rPr>
          <w:rFonts w:ascii="Times New Roman"/>
          <w:b w:val="false"/>
          <w:i w:val="false"/>
          <w:color w:val="000000"/>
          <w:sz w:val="28"/>
        </w:rPr>
        <w:t>
</w:t>
      </w:r>
      <w:r>
        <w:rPr>
          <w:rFonts w:ascii="Times New Roman"/>
          <w:b w:val="false"/>
          <w:i w:val="false"/>
          <w:color w:val="000000"/>
          <w:sz w:val="28"/>
        </w:rPr>
        <w:t>
      11. В процессе вскрытия врач-патологоанатом, производящий вскрытие, уточняет у лечащих врачей интересующие его вопросы:</w:t>
      </w:r>
      <w:r>
        <w:br/>
      </w:r>
      <w:r>
        <w:rPr>
          <w:rFonts w:ascii="Times New Roman"/>
          <w:b w:val="false"/>
          <w:i w:val="false"/>
          <w:color w:val="000000"/>
          <w:sz w:val="28"/>
        </w:rPr>
        <w:t>
      особенности течения болезни, лечения и обследования больного и дает необходимые пояснения по ходу вскрытия. После завершения вскрытия с лечащими врачами обсуждаются итоги вскрытия, выносятся суждения о патологоанатомическом процессе, диагнозе, непосредственной причине смерти, совпадении или расхождении диагнозов.</w:t>
      </w:r>
      <w:r>
        <w:br/>
      </w:r>
      <w:r>
        <w:rPr>
          <w:rFonts w:ascii="Times New Roman"/>
          <w:b w:val="false"/>
          <w:i w:val="false"/>
          <w:color w:val="000000"/>
          <w:sz w:val="28"/>
        </w:rPr>
        <w:t>
</w:t>
      </w:r>
      <w:r>
        <w:rPr>
          <w:rFonts w:ascii="Times New Roman"/>
          <w:b w:val="false"/>
          <w:i w:val="false"/>
          <w:color w:val="000000"/>
          <w:sz w:val="28"/>
        </w:rPr>
        <w:t>
      12. Врачебное свидетельство о смерти (предварительное, окончательное) оформляется врачом-патологоанатомом в день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13. При обнаружении признаков насильственной смерти во время проведения патологоанатомического исследования трупа, вскрытие прекращается, и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w:t>
      </w:r>
      <w:r>
        <w:br/>
      </w:r>
      <w:r>
        <w:rPr>
          <w:rFonts w:ascii="Times New Roman"/>
          <w:b w:val="false"/>
          <w:i w:val="false"/>
          <w:color w:val="000000"/>
          <w:sz w:val="28"/>
        </w:rPr>
        <w:t>
</w:t>
      </w:r>
      <w:r>
        <w:rPr>
          <w:rFonts w:ascii="Times New Roman"/>
          <w:b w:val="false"/>
          <w:i w:val="false"/>
          <w:color w:val="000000"/>
          <w:sz w:val="28"/>
        </w:rPr>
        <w:t>
      Врач-патологоанатом принимает меры к сохранению тела, всех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r>
        <w:br/>
      </w:r>
      <w:r>
        <w:rPr>
          <w:rFonts w:ascii="Times New Roman"/>
          <w:b w:val="false"/>
          <w:i w:val="false"/>
          <w:color w:val="000000"/>
          <w:sz w:val="28"/>
        </w:rPr>
        <w:t>
</w:t>
      </w:r>
      <w:r>
        <w:rPr>
          <w:rFonts w:ascii="Times New Roman"/>
          <w:b w:val="false"/>
          <w:i w:val="false"/>
          <w:color w:val="000000"/>
          <w:sz w:val="28"/>
        </w:rPr>
        <w:t>
      14.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врач-патологоанатом письменно извещает главного врача медицинской организации и посылает письменное экстренное извещение в органы государственной санитарно-эпидемиологической службы, сразу же после их выявления.</w:t>
      </w:r>
    </w:p>
    <w:bookmarkEnd w:id="18"/>
    <w:bookmarkStart w:name="z87" w:id="19"/>
    <w:p>
      <w:pPr>
        <w:spacing w:after="0"/>
        <w:ind w:left="0"/>
        <w:jc w:val="left"/>
      </w:pPr>
      <w:r>
        <w:rPr>
          <w:rFonts w:ascii="Times New Roman"/>
          <w:b/>
          <w:i w:val="false"/>
          <w:color w:val="000000"/>
        </w:rPr>
        <w:t xml:space="preserve"> 
3. Порядок проведения патологоанатомического вскрытия</w:t>
      </w:r>
      <w:r>
        <w:br/>
      </w:r>
      <w:r>
        <w:rPr>
          <w:rFonts w:ascii="Times New Roman"/>
          <w:b/>
          <w:i w:val="false"/>
          <w:color w:val="000000"/>
        </w:rPr>
        <w:t>
умерших новорожденных и мертворожденных</w:t>
      </w:r>
    </w:p>
    <w:bookmarkEnd w:id="19"/>
    <w:bookmarkStart w:name="z88" w:id="20"/>
    <w:p>
      <w:pPr>
        <w:spacing w:after="0"/>
        <w:ind w:left="0"/>
        <w:jc w:val="both"/>
      </w:pPr>
      <w:r>
        <w:rPr>
          <w:rFonts w:ascii="Times New Roman"/>
          <w:b w:val="false"/>
          <w:i w:val="false"/>
          <w:color w:val="000000"/>
          <w:sz w:val="28"/>
        </w:rPr>
        <w:t>
      15. Вскрытию с оформлением протокола патологоанатомического вскрытия подлежат все умершие в родовспомогательных и других организациях здравоохранения новорожденные дети (независимо от того, сколько времени после рождения наблюдались у них признаки жизни) и мертворожденные плоды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 с обязательным патогистологическим исследованием плаценты и оформлением врачебного свидетельства о перинатальной смерти.</w:t>
      </w:r>
      <w:r>
        <w:br/>
      </w:r>
      <w:r>
        <w:rPr>
          <w:rFonts w:ascii="Times New Roman"/>
          <w:b w:val="false"/>
          <w:i w:val="false"/>
          <w:color w:val="000000"/>
          <w:sz w:val="28"/>
        </w:rPr>
        <w:t>
</w:t>
      </w:r>
      <w:r>
        <w:rPr>
          <w:rFonts w:ascii="Times New Roman"/>
          <w:b w:val="false"/>
          <w:i w:val="false"/>
          <w:color w:val="000000"/>
          <w:sz w:val="28"/>
        </w:rPr>
        <w:t>
      16. Плацента направляется вместе с умершим новорожденным или мертворожденным на патогистологическое исследование.</w:t>
      </w:r>
      <w:r>
        <w:br/>
      </w:r>
      <w:r>
        <w:rPr>
          <w:rFonts w:ascii="Times New Roman"/>
          <w:b w:val="false"/>
          <w:i w:val="false"/>
          <w:color w:val="000000"/>
          <w:sz w:val="28"/>
        </w:rPr>
        <w:t>
</w:t>
      </w:r>
      <w:r>
        <w:rPr>
          <w:rFonts w:ascii="Times New Roman"/>
          <w:b w:val="false"/>
          <w:i w:val="false"/>
          <w:color w:val="000000"/>
          <w:sz w:val="28"/>
        </w:rPr>
        <w:t>
      17. Главный врач родовспомогательной организации обеспечивает доставку в ПАБ, ЦПАО и ПАО: умершего новорожденного - не позднее, чем через 12 часов после смерти, а мертворожденного - не позднее, чем через 12 часов после родов.</w:t>
      </w:r>
      <w:r>
        <w:br/>
      </w:r>
      <w:r>
        <w:rPr>
          <w:rFonts w:ascii="Times New Roman"/>
          <w:b w:val="false"/>
          <w:i w:val="false"/>
          <w:color w:val="000000"/>
          <w:sz w:val="28"/>
        </w:rPr>
        <w:t>
</w:t>
      </w:r>
      <w:r>
        <w:rPr>
          <w:rFonts w:ascii="Times New Roman"/>
          <w:b w:val="false"/>
          <w:i w:val="false"/>
          <w:color w:val="000000"/>
          <w:sz w:val="28"/>
        </w:rPr>
        <w:t>
      18. В родовспомогательной организации заполняется направление на перинатальное вскрытие умерших новорожденных и мертворожденных с подробным клиническим диагнозом.</w:t>
      </w:r>
      <w:r>
        <w:br/>
      </w:r>
      <w:r>
        <w:rPr>
          <w:rFonts w:ascii="Times New Roman"/>
          <w:b w:val="false"/>
          <w:i w:val="false"/>
          <w:color w:val="000000"/>
          <w:sz w:val="28"/>
        </w:rPr>
        <w:t>
</w:t>
      </w:r>
      <w:r>
        <w:rPr>
          <w:rFonts w:ascii="Times New Roman"/>
          <w:b w:val="false"/>
          <w:i w:val="false"/>
          <w:color w:val="000000"/>
          <w:sz w:val="28"/>
        </w:rPr>
        <w:t>
      19. Заведующий ПАО обеспечивает проведение вскрытия трупов умерших новорожденных и мертворожденных с полным патогистологическим исследованием образцов тканей и органов.</w:t>
      </w:r>
      <w:r>
        <w:br/>
      </w:r>
      <w:r>
        <w:rPr>
          <w:rFonts w:ascii="Times New Roman"/>
          <w:b w:val="false"/>
          <w:i w:val="false"/>
          <w:color w:val="000000"/>
          <w:sz w:val="28"/>
        </w:rPr>
        <w:t>
</w:t>
      </w:r>
      <w:r>
        <w:rPr>
          <w:rFonts w:ascii="Times New Roman"/>
          <w:b w:val="false"/>
          <w:i w:val="false"/>
          <w:color w:val="000000"/>
          <w:sz w:val="28"/>
        </w:rPr>
        <w:t>
      20. Данные вскрытия, патогистологического исследования, и исследования плаценты вносятся в протокол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21. Главные врачи организаций здравоохранения и заведующие ПАО организуют необходимое вирусологическое и бактериологическое исследование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органов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22. Врачебное свидетельство о перинатальной смерти (предварительное, окончательное) оформляется врачом-патологоанатомом в день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23. Для унификации формулировки патологоанатомического диагноза умерших в перинатальном периоде наряду с результатами вскрытия трупов умерших новорожденных и мертворожденных используются результаты патогистологического исследования плацент.</w:t>
      </w:r>
      <w:r>
        <w:br/>
      </w:r>
      <w:r>
        <w:rPr>
          <w:rFonts w:ascii="Times New Roman"/>
          <w:b w:val="false"/>
          <w:i w:val="false"/>
          <w:color w:val="000000"/>
          <w:sz w:val="28"/>
        </w:rPr>
        <w:t>
</w:t>
      </w:r>
      <w:r>
        <w:rPr>
          <w:rFonts w:ascii="Times New Roman"/>
          <w:b w:val="false"/>
          <w:i w:val="false"/>
          <w:color w:val="000000"/>
          <w:sz w:val="28"/>
        </w:rPr>
        <w:t>
      24. Патологоанатомическое исследование плаценты производится:</w:t>
      </w:r>
      <w:r>
        <w:br/>
      </w:r>
      <w:r>
        <w:rPr>
          <w:rFonts w:ascii="Times New Roman"/>
          <w:b w:val="false"/>
          <w:i w:val="false"/>
          <w:color w:val="000000"/>
          <w:sz w:val="28"/>
        </w:rPr>
        <w:t>
</w:t>
      </w:r>
      <w:r>
        <w:rPr>
          <w:rFonts w:ascii="Times New Roman"/>
          <w:b w:val="false"/>
          <w:i w:val="false"/>
          <w:color w:val="000000"/>
          <w:sz w:val="28"/>
        </w:rPr>
        <w:t>
      1) во всех случаях мертворождения;</w:t>
      </w:r>
      <w:r>
        <w:br/>
      </w:r>
      <w:r>
        <w:rPr>
          <w:rFonts w:ascii="Times New Roman"/>
          <w:b w:val="false"/>
          <w:i w:val="false"/>
          <w:color w:val="000000"/>
          <w:sz w:val="28"/>
        </w:rPr>
        <w:t>
</w:t>
      </w:r>
      <w:r>
        <w:rPr>
          <w:rFonts w:ascii="Times New Roman"/>
          <w:b w:val="false"/>
          <w:i w:val="false"/>
          <w:color w:val="000000"/>
          <w:sz w:val="28"/>
        </w:rPr>
        <w:t>
      2) при всех заболеваниях новорожденных, выявленных в момент рождения;</w:t>
      </w:r>
      <w:r>
        <w:br/>
      </w:r>
      <w:r>
        <w:rPr>
          <w:rFonts w:ascii="Times New Roman"/>
          <w:b w:val="false"/>
          <w:i w:val="false"/>
          <w:color w:val="000000"/>
          <w:sz w:val="28"/>
        </w:rPr>
        <w:t>
</w:t>
      </w:r>
      <w:r>
        <w:rPr>
          <w:rFonts w:ascii="Times New Roman"/>
          <w:b w:val="false"/>
          <w:i w:val="false"/>
          <w:color w:val="000000"/>
          <w:sz w:val="28"/>
        </w:rPr>
        <w:t>
      3) в случаях, подозрительных на гемолитическую болезнь новорожденных;</w:t>
      </w:r>
      <w:r>
        <w:br/>
      </w:r>
      <w:r>
        <w:rPr>
          <w:rFonts w:ascii="Times New Roman"/>
          <w:b w:val="false"/>
          <w:i w:val="false"/>
          <w:color w:val="000000"/>
          <w:sz w:val="28"/>
        </w:rPr>
        <w:t>
</w:t>
      </w:r>
      <w:r>
        <w:rPr>
          <w:rFonts w:ascii="Times New Roman"/>
          <w:b w:val="false"/>
          <w:i w:val="false"/>
          <w:color w:val="000000"/>
          <w:sz w:val="28"/>
        </w:rPr>
        <w:t>
      4) при раннем отхождении вод и при грязных водах;</w:t>
      </w:r>
      <w:r>
        <w:br/>
      </w:r>
      <w:r>
        <w:rPr>
          <w:rFonts w:ascii="Times New Roman"/>
          <w:b w:val="false"/>
          <w:i w:val="false"/>
          <w:color w:val="000000"/>
          <w:sz w:val="28"/>
        </w:rPr>
        <w:t>
</w:t>
      </w:r>
      <w:r>
        <w:rPr>
          <w:rFonts w:ascii="Times New Roman"/>
          <w:b w:val="false"/>
          <w:i w:val="false"/>
          <w:color w:val="000000"/>
          <w:sz w:val="28"/>
        </w:rPr>
        <w:t>
      5) при заболеваниях матери протекающих с высокой температурой в последний триместр беременности;</w:t>
      </w:r>
      <w:r>
        <w:br/>
      </w:r>
      <w:r>
        <w:rPr>
          <w:rFonts w:ascii="Times New Roman"/>
          <w:b w:val="false"/>
          <w:i w:val="false"/>
          <w:color w:val="000000"/>
          <w:sz w:val="28"/>
        </w:rPr>
        <w:t>
</w:t>
      </w:r>
      <w:r>
        <w:rPr>
          <w:rFonts w:ascii="Times New Roman"/>
          <w:b w:val="false"/>
          <w:i w:val="false"/>
          <w:color w:val="000000"/>
          <w:sz w:val="28"/>
        </w:rPr>
        <w:t>
      6) при явной патологии последа.</w:t>
      </w:r>
      <w:r>
        <w:br/>
      </w:r>
      <w:r>
        <w:rPr>
          <w:rFonts w:ascii="Times New Roman"/>
          <w:b w:val="false"/>
          <w:i w:val="false"/>
          <w:color w:val="000000"/>
          <w:sz w:val="28"/>
        </w:rPr>
        <w:t>
</w:t>
      </w:r>
      <w:r>
        <w:rPr>
          <w:rFonts w:ascii="Times New Roman"/>
          <w:b w:val="false"/>
          <w:i w:val="false"/>
          <w:color w:val="000000"/>
          <w:sz w:val="28"/>
        </w:rPr>
        <w:t>
      25. Патологоанатомическое исследование трупов умерших новорожденных и мертворожденных производится с учетом особенностей техники вскрытия трупов умерших новорожденных и мертворожденных.</w:t>
      </w:r>
      <w:r>
        <w:br/>
      </w:r>
      <w:r>
        <w:rPr>
          <w:rFonts w:ascii="Times New Roman"/>
          <w:b w:val="false"/>
          <w:i w:val="false"/>
          <w:color w:val="000000"/>
          <w:sz w:val="28"/>
        </w:rPr>
        <w:t>
</w:t>
      </w:r>
      <w:r>
        <w:rPr>
          <w:rFonts w:ascii="Times New Roman"/>
          <w:b w:val="false"/>
          <w:i w:val="false"/>
          <w:color w:val="000000"/>
          <w:sz w:val="28"/>
        </w:rPr>
        <w:t>
      26. Заведующий ПАО обеспечивает проведение полугодовых, годовых анализов перинатальной смертности.</w:t>
      </w:r>
      <w:r>
        <w:br/>
      </w:r>
      <w:r>
        <w:rPr>
          <w:rFonts w:ascii="Times New Roman"/>
          <w:b w:val="false"/>
          <w:i w:val="false"/>
          <w:color w:val="000000"/>
          <w:sz w:val="28"/>
        </w:rPr>
        <w:t>
</w:t>
      </w:r>
      <w:r>
        <w:rPr>
          <w:rFonts w:ascii="Times New Roman"/>
          <w:b w:val="false"/>
          <w:i w:val="false"/>
          <w:color w:val="000000"/>
          <w:sz w:val="28"/>
        </w:rPr>
        <w:t>
      27. Плоды массой менее 500 грамм подлежат регистрации с антропометрическими данными (масса, рост, окружность головы, окружность грудной клетки).</w:t>
      </w:r>
      <w:r>
        <w:br/>
      </w:r>
      <w:r>
        <w:rPr>
          <w:rFonts w:ascii="Times New Roman"/>
          <w:b w:val="false"/>
          <w:i w:val="false"/>
          <w:color w:val="000000"/>
          <w:sz w:val="28"/>
        </w:rPr>
        <w:t>
</w:t>
      </w:r>
      <w:r>
        <w:rPr>
          <w:rFonts w:ascii="Times New Roman"/>
          <w:b w:val="false"/>
          <w:i w:val="false"/>
          <w:color w:val="000000"/>
          <w:sz w:val="28"/>
        </w:rPr>
        <w:t>
      28. Патологоанатомическое вскрытие плодов массой менее 500 грамм производится по требованию администрации организации родовспоможения с оформлением протокола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29. В случаях прерывания беременности по медицинским показаниям по подозрению на наличие врожденных аномалий развития - плод и плацента направляются на патологоанатомическое исследование с оформлением протокола патологоанатомического вскрытия.</w:t>
      </w:r>
    </w:p>
    <w:bookmarkEnd w:id="20"/>
    <w:bookmarkStart w:name="z109" w:id="21"/>
    <w:p>
      <w:pPr>
        <w:spacing w:after="0"/>
        <w:ind w:left="0"/>
        <w:jc w:val="left"/>
      </w:pPr>
      <w:r>
        <w:rPr>
          <w:rFonts w:ascii="Times New Roman"/>
          <w:b/>
          <w:i w:val="false"/>
          <w:color w:val="000000"/>
        </w:rPr>
        <w:t xml:space="preserve"> 
4. Порядок проведения патологоанатомического вскрытия</w:t>
      </w:r>
      <w:r>
        <w:br/>
      </w:r>
      <w:r>
        <w:rPr>
          <w:rFonts w:ascii="Times New Roman"/>
          <w:b/>
          <w:i w:val="false"/>
          <w:color w:val="000000"/>
        </w:rPr>
        <w:t>
трупов в случаях материнской смерти</w:t>
      </w:r>
    </w:p>
    <w:bookmarkEnd w:id="21"/>
    <w:bookmarkStart w:name="z110" w:id="22"/>
    <w:p>
      <w:pPr>
        <w:spacing w:after="0"/>
        <w:ind w:left="0"/>
        <w:jc w:val="both"/>
      </w:pPr>
      <w:r>
        <w:rPr>
          <w:rFonts w:ascii="Times New Roman"/>
          <w:b w:val="false"/>
          <w:i w:val="false"/>
          <w:color w:val="000000"/>
          <w:sz w:val="28"/>
        </w:rPr>
        <w:t>
      30. Патологоанатомическое вскрытие производится во всех случаях материнской смертности квалифицированными врачами-патологоанатомами с полным патогистологическим исследованием секционного материала, на базе ПАБ, ЦПАО и ПАО в максимально ранние (до 24 часов) сроки после наступления смерти.</w:t>
      </w:r>
      <w:r>
        <w:br/>
      </w:r>
      <w:r>
        <w:rPr>
          <w:rFonts w:ascii="Times New Roman"/>
          <w:b w:val="false"/>
          <w:i w:val="false"/>
          <w:color w:val="000000"/>
          <w:sz w:val="28"/>
        </w:rPr>
        <w:t>
</w:t>
      </w:r>
      <w:r>
        <w:rPr>
          <w:rFonts w:ascii="Times New Roman"/>
          <w:b w:val="false"/>
          <w:i w:val="false"/>
          <w:color w:val="000000"/>
          <w:sz w:val="28"/>
        </w:rPr>
        <w:t>
      31. При завершении всего комплекса патологоанатомических исследований все без исключения случаи материнской смерти подлежат клинико-патологоанатомическому разбору.</w:t>
      </w:r>
      <w:r>
        <w:br/>
      </w:r>
      <w:r>
        <w:rPr>
          <w:rFonts w:ascii="Times New Roman"/>
          <w:b w:val="false"/>
          <w:i w:val="false"/>
          <w:color w:val="000000"/>
          <w:sz w:val="28"/>
        </w:rPr>
        <w:t>
</w:t>
      </w:r>
      <w:r>
        <w:rPr>
          <w:rFonts w:ascii="Times New Roman"/>
          <w:b w:val="false"/>
          <w:i w:val="false"/>
          <w:color w:val="000000"/>
          <w:sz w:val="28"/>
        </w:rPr>
        <w:t>
      32. Патологоанатомический диагноз оформляется в соответствии с положениями, изложенными в международной статистической классификации болезней и проблем, связанных со здоровьем, утверждаемой Всемирной организацией здравоохранения.</w:t>
      </w:r>
    </w:p>
    <w:bookmarkEnd w:id="22"/>
    <w:bookmarkStart w:name="z113" w:id="23"/>
    <w:p>
      <w:pPr>
        <w:spacing w:after="0"/>
        <w:ind w:left="0"/>
        <w:jc w:val="left"/>
      </w:pPr>
      <w:r>
        <w:rPr>
          <w:rFonts w:ascii="Times New Roman"/>
          <w:b/>
          <w:i w:val="false"/>
          <w:color w:val="000000"/>
        </w:rPr>
        <w:t xml:space="preserve"> 
5. Категории сложности патологоанатомических вскрытий</w:t>
      </w:r>
    </w:p>
    <w:bookmarkEnd w:id="23"/>
    <w:bookmarkStart w:name="z114" w:id="24"/>
    <w:p>
      <w:pPr>
        <w:spacing w:after="0"/>
        <w:ind w:left="0"/>
        <w:jc w:val="both"/>
      </w:pPr>
      <w:r>
        <w:rPr>
          <w:rFonts w:ascii="Times New Roman"/>
          <w:b w:val="false"/>
          <w:i w:val="false"/>
          <w:color w:val="000000"/>
          <w:sz w:val="28"/>
        </w:rPr>
        <w:t>
      33. Патологоанатомические вскрытия по своей сложности делятся на следующие категории:</w:t>
      </w:r>
      <w:r>
        <w:br/>
      </w:r>
      <w:r>
        <w:rPr>
          <w:rFonts w:ascii="Times New Roman"/>
          <w:b w:val="false"/>
          <w:i w:val="false"/>
          <w:color w:val="000000"/>
          <w:sz w:val="28"/>
        </w:rPr>
        <w:t>
</w:t>
      </w:r>
      <w:r>
        <w:rPr>
          <w:rFonts w:ascii="Times New Roman"/>
          <w:b w:val="false"/>
          <w:i w:val="false"/>
          <w:color w:val="000000"/>
          <w:sz w:val="28"/>
        </w:rPr>
        <w:t>
      1) первой категории сложности;</w:t>
      </w:r>
      <w:r>
        <w:br/>
      </w:r>
      <w:r>
        <w:rPr>
          <w:rFonts w:ascii="Times New Roman"/>
          <w:b w:val="false"/>
          <w:i w:val="false"/>
          <w:color w:val="000000"/>
          <w:sz w:val="28"/>
        </w:rPr>
        <w:t>
</w:t>
      </w:r>
      <w:r>
        <w:rPr>
          <w:rFonts w:ascii="Times New Roman"/>
          <w:b w:val="false"/>
          <w:i w:val="false"/>
          <w:color w:val="000000"/>
          <w:sz w:val="28"/>
        </w:rPr>
        <w:t>
      2) второй категории сложности;</w:t>
      </w:r>
      <w:r>
        <w:br/>
      </w:r>
      <w:r>
        <w:rPr>
          <w:rFonts w:ascii="Times New Roman"/>
          <w:b w:val="false"/>
          <w:i w:val="false"/>
          <w:color w:val="000000"/>
          <w:sz w:val="28"/>
        </w:rPr>
        <w:t>
</w:t>
      </w:r>
      <w:r>
        <w:rPr>
          <w:rFonts w:ascii="Times New Roman"/>
          <w:b w:val="false"/>
          <w:i w:val="false"/>
          <w:color w:val="000000"/>
          <w:sz w:val="28"/>
        </w:rPr>
        <w:t>
      3) третьей категории сложности;</w:t>
      </w:r>
      <w:r>
        <w:br/>
      </w:r>
      <w:r>
        <w:rPr>
          <w:rFonts w:ascii="Times New Roman"/>
          <w:b w:val="false"/>
          <w:i w:val="false"/>
          <w:color w:val="000000"/>
          <w:sz w:val="28"/>
        </w:rPr>
        <w:t>
</w:t>
      </w:r>
      <w:r>
        <w:rPr>
          <w:rFonts w:ascii="Times New Roman"/>
          <w:b w:val="false"/>
          <w:i w:val="false"/>
          <w:color w:val="000000"/>
          <w:sz w:val="28"/>
        </w:rPr>
        <w:t>
      4) четвертой категории сложности.</w:t>
      </w:r>
      <w:r>
        <w:br/>
      </w:r>
      <w:r>
        <w:rPr>
          <w:rFonts w:ascii="Times New Roman"/>
          <w:b w:val="false"/>
          <w:i w:val="false"/>
          <w:color w:val="000000"/>
          <w:sz w:val="28"/>
        </w:rPr>
        <w:t>
</w:t>
      </w:r>
      <w:r>
        <w:rPr>
          <w:rFonts w:ascii="Times New Roman"/>
          <w:b w:val="false"/>
          <w:i w:val="false"/>
          <w:color w:val="000000"/>
          <w:sz w:val="28"/>
        </w:rPr>
        <w:t>
      34. К патологоанатомическим вскрытиям первой категории сложности относятся патологоанатомические исследования трупа при установленном клиническом диагнозе и отсутствии трудностей в трактовке танатогенеза и причины смерти.</w:t>
      </w:r>
      <w:r>
        <w:br/>
      </w:r>
      <w:r>
        <w:rPr>
          <w:rFonts w:ascii="Times New Roman"/>
          <w:b w:val="false"/>
          <w:i w:val="false"/>
          <w:color w:val="000000"/>
          <w:sz w:val="28"/>
        </w:rPr>
        <w:t>
</w:t>
      </w:r>
      <w:r>
        <w:rPr>
          <w:rFonts w:ascii="Times New Roman"/>
          <w:b w:val="false"/>
          <w:i w:val="false"/>
          <w:color w:val="000000"/>
          <w:sz w:val="28"/>
        </w:rPr>
        <w:t>
      К патологоанатомическим вскрытиям второй категории сложности относятся патологоанатомические исследования трупа при установленном клиническом диагнозе и наличии определенных трудностей в установлении сущности патологического процесса, танатогенеза и причины смерти.</w:t>
      </w:r>
      <w:r>
        <w:br/>
      </w:r>
      <w:r>
        <w:rPr>
          <w:rFonts w:ascii="Times New Roman"/>
          <w:b w:val="false"/>
          <w:i w:val="false"/>
          <w:color w:val="000000"/>
          <w:sz w:val="28"/>
        </w:rPr>
        <w:t>
</w:t>
      </w:r>
      <w:r>
        <w:rPr>
          <w:rFonts w:ascii="Times New Roman"/>
          <w:b w:val="false"/>
          <w:i w:val="false"/>
          <w:color w:val="000000"/>
          <w:sz w:val="28"/>
        </w:rPr>
        <w:t>
      К патологоанатомическим вскрытиям третьей категории сложности относятся патологоанатомические исследования трупа при установленном  клиническом диагнозе требующие дополнительных гистохимических методов исследования.</w:t>
      </w:r>
      <w:r>
        <w:br/>
      </w:r>
      <w:r>
        <w:rPr>
          <w:rFonts w:ascii="Times New Roman"/>
          <w:b w:val="false"/>
          <w:i w:val="false"/>
          <w:color w:val="000000"/>
          <w:sz w:val="28"/>
        </w:rPr>
        <w:t>
</w:t>
      </w:r>
      <w:r>
        <w:rPr>
          <w:rFonts w:ascii="Times New Roman"/>
          <w:b w:val="false"/>
          <w:i w:val="false"/>
          <w:color w:val="000000"/>
          <w:sz w:val="28"/>
        </w:rPr>
        <w:t>
      К патологоанатомическим вскрытиям четвертой категории сложности относятся патологоанатомические исследования трупа, требующие иммуногистохимических методов исследования.</w:t>
      </w:r>
      <w:r>
        <w:br/>
      </w:r>
      <w:r>
        <w:rPr>
          <w:rFonts w:ascii="Times New Roman"/>
          <w:b w:val="false"/>
          <w:i w:val="false"/>
          <w:color w:val="000000"/>
          <w:sz w:val="28"/>
        </w:rPr>
        <w:t>
</w:t>
      </w:r>
      <w:r>
        <w:rPr>
          <w:rFonts w:ascii="Times New Roman"/>
          <w:b w:val="false"/>
          <w:i w:val="false"/>
          <w:color w:val="000000"/>
          <w:sz w:val="28"/>
        </w:rPr>
        <w:t>
      35. При оформлении патологоанатомического диагноза по результатам патологоанатомического вскрытия врач-патологоанатом руководствуется следующими критериями:</w:t>
      </w:r>
      <w:r>
        <w:br/>
      </w:r>
      <w:r>
        <w:rPr>
          <w:rFonts w:ascii="Times New Roman"/>
          <w:b w:val="false"/>
          <w:i w:val="false"/>
          <w:color w:val="000000"/>
          <w:sz w:val="28"/>
        </w:rPr>
        <w:t>
</w:t>
      </w:r>
      <w:r>
        <w:rPr>
          <w:rFonts w:ascii="Times New Roman"/>
          <w:b w:val="false"/>
          <w:i w:val="false"/>
          <w:color w:val="000000"/>
          <w:sz w:val="28"/>
        </w:rPr>
        <w:t>
      1) основное заболевание - нозологическая единица, которая сама по себе или через свои осложнения повлекла за собой смерть больного;</w:t>
      </w:r>
      <w:r>
        <w:br/>
      </w:r>
      <w:r>
        <w:rPr>
          <w:rFonts w:ascii="Times New Roman"/>
          <w:b w:val="false"/>
          <w:i w:val="false"/>
          <w:color w:val="000000"/>
          <w:sz w:val="28"/>
        </w:rPr>
        <w:t>
</w:t>
      </w:r>
      <w:r>
        <w:rPr>
          <w:rFonts w:ascii="Times New Roman"/>
          <w:b w:val="false"/>
          <w:i w:val="false"/>
          <w:color w:val="000000"/>
          <w:sz w:val="28"/>
        </w:rPr>
        <w:t>
      2) осложнение основного заболевания - патологический процесс, который патогенетически и (или) этиологически связан с основным заболеванием;</w:t>
      </w:r>
      <w:r>
        <w:br/>
      </w:r>
      <w:r>
        <w:rPr>
          <w:rFonts w:ascii="Times New Roman"/>
          <w:b w:val="false"/>
          <w:i w:val="false"/>
          <w:color w:val="000000"/>
          <w:sz w:val="28"/>
        </w:rPr>
        <w:t>
</w:t>
      </w:r>
      <w:r>
        <w:rPr>
          <w:rFonts w:ascii="Times New Roman"/>
          <w:b w:val="false"/>
          <w:i w:val="false"/>
          <w:color w:val="000000"/>
          <w:sz w:val="28"/>
        </w:rPr>
        <w:t>
      3) сопутствующее заболевание - нозологическая единица, не связанная этиологически и патогенетически с основным заболеванием и его осложнениями, не оказавшая неблагоприятных влияний на их течение и не способствовавшая наступлению смерти;</w:t>
      </w:r>
      <w:r>
        <w:br/>
      </w:r>
      <w:r>
        <w:rPr>
          <w:rFonts w:ascii="Times New Roman"/>
          <w:b w:val="false"/>
          <w:i w:val="false"/>
          <w:color w:val="000000"/>
          <w:sz w:val="28"/>
        </w:rPr>
        <w:t>
</w:t>
      </w:r>
      <w:r>
        <w:rPr>
          <w:rFonts w:ascii="Times New Roman"/>
          <w:b w:val="false"/>
          <w:i w:val="false"/>
          <w:color w:val="000000"/>
          <w:sz w:val="28"/>
        </w:rPr>
        <w:t>
      4) комбинированное основное заболевание отражает сочетание двух, и более ведущих страданий у больного. Эти болезни вызывают новое патологическое состояние и, взаимодействуя, между собой, приводят к смерти (бикаузальный или мультикаузальный генез заболевания и смерти).</w:t>
      </w:r>
      <w:r>
        <w:br/>
      </w:r>
      <w:r>
        <w:rPr>
          <w:rFonts w:ascii="Times New Roman"/>
          <w:b w:val="false"/>
          <w:i w:val="false"/>
          <w:color w:val="000000"/>
          <w:sz w:val="28"/>
        </w:rPr>
        <w:t>
</w:t>
      </w:r>
      <w:r>
        <w:rPr>
          <w:rFonts w:ascii="Times New Roman"/>
          <w:b w:val="false"/>
          <w:i w:val="false"/>
          <w:color w:val="000000"/>
          <w:sz w:val="28"/>
        </w:rPr>
        <w:t>
      При этом две и более нозологические единицы могут находиться в различной патогенетической и танатологической связи.</w:t>
      </w:r>
      <w:r>
        <w:br/>
      </w:r>
      <w:r>
        <w:rPr>
          <w:rFonts w:ascii="Times New Roman"/>
          <w:b w:val="false"/>
          <w:i w:val="false"/>
          <w:color w:val="000000"/>
          <w:sz w:val="28"/>
        </w:rPr>
        <w:t>
</w:t>
      </w:r>
      <w:r>
        <w:rPr>
          <w:rFonts w:ascii="Times New Roman"/>
          <w:b w:val="false"/>
          <w:i w:val="false"/>
          <w:color w:val="000000"/>
          <w:sz w:val="28"/>
        </w:rPr>
        <w:t>
      36. Выделяют:</w:t>
      </w:r>
      <w:r>
        <w:br/>
      </w:r>
      <w:r>
        <w:rPr>
          <w:rFonts w:ascii="Times New Roman"/>
          <w:b w:val="false"/>
          <w:i w:val="false"/>
          <w:color w:val="000000"/>
          <w:sz w:val="28"/>
        </w:rPr>
        <w:t>
      конкурирующие заболевания - две и более одновременно имеющиеся у больного нозологические единицы, каждая из которых в отдельности могла бы привести к смерти;</w:t>
      </w:r>
      <w:r>
        <w:br/>
      </w:r>
      <w:r>
        <w:rPr>
          <w:rFonts w:ascii="Times New Roman"/>
          <w:b w:val="false"/>
          <w:i w:val="false"/>
          <w:color w:val="000000"/>
          <w:sz w:val="28"/>
        </w:rPr>
        <w:t>
</w:t>
      </w:r>
      <w:r>
        <w:rPr>
          <w:rFonts w:ascii="Times New Roman"/>
          <w:b w:val="false"/>
          <w:i w:val="false"/>
          <w:color w:val="000000"/>
          <w:sz w:val="28"/>
        </w:rPr>
        <w:t>
      сочетанные заболевания - две и более нозологические единицы, каждая из которых в отдельности в данных условиях не могла привести к смерти, но в совокупности они становятся причиной смерти;</w:t>
      </w:r>
      <w:r>
        <w:br/>
      </w:r>
      <w:r>
        <w:rPr>
          <w:rFonts w:ascii="Times New Roman"/>
          <w:b w:val="false"/>
          <w:i w:val="false"/>
          <w:color w:val="000000"/>
          <w:sz w:val="28"/>
        </w:rPr>
        <w:t>
</w:t>
      </w:r>
      <w:r>
        <w:rPr>
          <w:rFonts w:ascii="Times New Roman"/>
          <w:b w:val="false"/>
          <w:i w:val="false"/>
          <w:color w:val="000000"/>
          <w:sz w:val="28"/>
        </w:rPr>
        <w:t>
      фоновое заболевание - играет существенную роль в возникновении и развитии основного заболевания, хотя этиология у него иная; взаимодействие основной нозологической единицы с фоновым заболеванием ускоряет и утяжеляет танатогенез.</w:t>
      </w:r>
      <w:r>
        <w:br/>
      </w:r>
      <w:r>
        <w:rPr>
          <w:rFonts w:ascii="Times New Roman"/>
          <w:b w:val="false"/>
          <w:i w:val="false"/>
          <w:color w:val="000000"/>
          <w:sz w:val="28"/>
        </w:rPr>
        <w:t>
</w:t>
      </w:r>
      <w:r>
        <w:rPr>
          <w:rFonts w:ascii="Times New Roman"/>
          <w:b w:val="false"/>
          <w:i w:val="false"/>
          <w:color w:val="000000"/>
          <w:sz w:val="28"/>
        </w:rPr>
        <w:t>
      37. При расхождении заключительного клинического и патологоанатомического диагнозов врач-патологоанатом должен установить категорию и причины расхождения.</w:t>
      </w:r>
      <w:r>
        <w:br/>
      </w:r>
      <w:r>
        <w:rPr>
          <w:rFonts w:ascii="Times New Roman"/>
          <w:b w:val="false"/>
          <w:i w:val="false"/>
          <w:color w:val="000000"/>
          <w:sz w:val="28"/>
        </w:rPr>
        <w:t>
</w:t>
      </w:r>
      <w:r>
        <w:rPr>
          <w:rFonts w:ascii="Times New Roman"/>
          <w:b w:val="false"/>
          <w:i w:val="false"/>
          <w:color w:val="000000"/>
          <w:sz w:val="28"/>
        </w:rPr>
        <w:t>
      38. Выделяются следующие категории расхождения:</w:t>
      </w:r>
      <w:r>
        <w:br/>
      </w:r>
      <w:r>
        <w:rPr>
          <w:rFonts w:ascii="Times New Roman"/>
          <w:b w:val="false"/>
          <w:i w:val="false"/>
          <w:color w:val="000000"/>
          <w:sz w:val="28"/>
        </w:rPr>
        <w:t>
</w:t>
      </w:r>
      <w:r>
        <w:rPr>
          <w:rFonts w:ascii="Times New Roman"/>
          <w:b w:val="false"/>
          <w:i w:val="false"/>
          <w:color w:val="000000"/>
          <w:sz w:val="28"/>
        </w:rPr>
        <w:t>
      1) первая категория расхождения - заболевание не было распознано на предыдущих этапах, а в данной медицинской организации установление правильного диагноза было невозможно из-за тяжести состояния больного, распространенности патологического процесса, кратковременности пребывания больного в данной организации здравоохранения;</w:t>
      </w:r>
      <w:r>
        <w:br/>
      </w:r>
      <w:r>
        <w:rPr>
          <w:rFonts w:ascii="Times New Roman"/>
          <w:b w:val="false"/>
          <w:i w:val="false"/>
          <w:color w:val="000000"/>
          <w:sz w:val="28"/>
        </w:rPr>
        <w:t>
</w:t>
      </w:r>
      <w:r>
        <w:rPr>
          <w:rFonts w:ascii="Times New Roman"/>
          <w:b w:val="false"/>
          <w:i w:val="false"/>
          <w:color w:val="000000"/>
          <w:sz w:val="28"/>
        </w:rPr>
        <w:t>
      2) вторая категория расхождения - заболевание не было распознано в данной медицинской организации в связи с недостатками в обследовании больного, отсутствием необходимых и доступных исследований: при этом следует учитывать, что правильная диагностика не обязательно оказала бы решающее влияние на исход заболевания, но правильный диагноз мог и должен был быть поставлен;</w:t>
      </w:r>
      <w:r>
        <w:br/>
      </w:r>
      <w:r>
        <w:rPr>
          <w:rFonts w:ascii="Times New Roman"/>
          <w:b w:val="false"/>
          <w:i w:val="false"/>
          <w:color w:val="000000"/>
          <w:sz w:val="28"/>
        </w:rPr>
        <w:t>
</w:t>
      </w:r>
      <w:r>
        <w:rPr>
          <w:rFonts w:ascii="Times New Roman"/>
          <w:b w:val="false"/>
          <w:i w:val="false"/>
          <w:color w:val="000000"/>
          <w:sz w:val="28"/>
        </w:rPr>
        <w:t>
      3) третья категория расхождения - неправильная диагностика повлекла за собой ошибочную врачебную тактику, что сыграло решающую роль в летальном исходе.</w:t>
      </w:r>
      <w:r>
        <w:br/>
      </w:r>
      <w:r>
        <w:rPr>
          <w:rFonts w:ascii="Times New Roman"/>
          <w:b w:val="false"/>
          <w:i w:val="false"/>
          <w:color w:val="000000"/>
          <w:sz w:val="28"/>
        </w:rPr>
        <w:t>
</w:t>
      </w:r>
      <w:r>
        <w:rPr>
          <w:rFonts w:ascii="Times New Roman"/>
          <w:b w:val="false"/>
          <w:i w:val="false"/>
          <w:color w:val="000000"/>
          <w:sz w:val="28"/>
        </w:rPr>
        <w:t>
      39. К объективным причинам расхождений следует относить:</w:t>
      </w:r>
      <w:r>
        <w:br/>
      </w:r>
      <w:r>
        <w:rPr>
          <w:rFonts w:ascii="Times New Roman"/>
          <w:b w:val="false"/>
          <w:i w:val="false"/>
          <w:color w:val="000000"/>
          <w:sz w:val="28"/>
        </w:rPr>
        <w:t>
      тяжесть состояния больного;</w:t>
      </w:r>
      <w:r>
        <w:br/>
      </w:r>
      <w:r>
        <w:rPr>
          <w:rFonts w:ascii="Times New Roman"/>
          <w:b w:val="false"/>
          <w:i w:val="false"/>
          <w:color w:val="000000"/>
          <w:sz w:val="28"/>
        </w:rPr>
        <w:t>
      атипичное течение заболевания;</w:t>
      </w:r>
      <w:r>
        <w:br/>
      </w:r>
      <w:r>
        <w:rPr>
          <w:rFonts w:ascii="Times New Roman"/>
          <w:b w:val="false"/>
          <w:i w:val="false"/>
          <w:color w:val="000000"/>
          <w:sz w:val="28"/>
        </w:rPr>
        <w:t>
      редкость заболевания;</w:t>
      </w:r>
      <w:r>
        <w:br/>
      </w:r>
      <w:r>
        <w:rPr>
          <w:rFonts w:ascii="Times New Roman"/>
          <w:b w:val="false"/>
          <w:i w:val="false"/>
          <w:color w:val="000000"/>
          <w:sz w:val="28"/>
        </w:rPr>
        <w:t>
      невозможность проведения дополнительных методов обследования из-за отсутствия необходимой медицинской аппаратуры или кратковременности пребывания больного в стационаре (менее 1 суток).</w:t>
      </w:r>
      <w:r>
        <w:br/>
      </w:r>
      <w:r>
        <w:rPr>
          <w:rFonts w:ascii="Times New Roman"/>
          <w:b w:val="false"/>
          <w:i w:val="false"/>
          <w:color w:val="000000"/>
          <w:sz w:val="28"/>
        </w:rPr>
        <w:t>
      К субъективным причинам расхождений следует отнести:</w:t>
      </w:r>
      <w:r>
        <w:br/>
      </w:r>
      <w:r>
        <w:rPr>
          <w:rFonts w:ascii="Times New Roman"/>
          <w:b w:val="false"/>
          <w:i w:val="false"/>
          <w:color w:val="000000"/>
          <w:sz w:val="28"/>
        </w:rPr>
        <w:t>
      недоучет данных анамнеза (в том числе неполный сбор);</w:t>
      </w:r>
      <w:r>
        <w:br/>
      </w:r>
      <w:r>
        <w:rPr>
          <w:rFonts w:ascii="Times New Roman"/>
          <w:b w:val="false"/>
          <w:i w:val="false"/>
          <w:color w:val="000000"/>
          <w:sz w:val="28"/>
        </w:rPr>
        <w:t>
      неверная трактовка клинических данных;</w:t>
      </w:r>
      <w:r>
        <w:br/>
      </w:r>
      <w:r>
        <w:rPr>
          <w:rFonts w:ascii="Times New Roman"/>
          <w:b w:val="false"/>
          <w:i w:val="false"/>
          <w:color w:val="000000"/>
          <w:sz w:val="28"/>
        </w:rPr>
        <w:t>
      не дообследование больного (непроведенные: электрокардиограмма, лучевая диагностика, эндоскопия, ультразвуковое исследование, компьютерная томография, лапороскопия и другие методы дополнительных исследований);</w:t>
      </w:r>
      <w:r>
        <w:br/>
      </w:r>
      <w:r>
        <w:rPr>
          <w:rFonts w:ascii="Times New Roman"/>
          <w:b w:val="false"/>
          <w:i w:val="false"/>
          <w:color w:val="000000"/>
          <w:sz w:val="28"/>
        </w:rPr>
        <w:t>
      неверная трактовка дополнительных методов исследования;</w:t>
      </w:r>
      <w:r>
        <w:br/>
      </w:r>
      <w:r>
        <w:rPr>
          <w:rFonts w:ascii="Times New Roman"/>
          <w:b w:val="false"/>
          <w:i w:val="false"/>
          <w:color w:val="000000"/>
          <w:sz w:val="28"/>
        </w:rPr>
        <w:t>
      игнорирование результатов дополнительных методов исследования;</w:t>
      </w:r>
      <w:r>
        <w:br/>
      </w:r>
      <w:r>
        <w:rPr>
          <w:rFonts w:ascii="Times New Roman"/>
          <w:b w:val="false"/>
          <w:i w:val="false"/>
          <w:color w:val="000000"/>
          <w:sz w:val="28"/>
        </w:rPr>
        <w:t>
      переоценка результатов дополнительных методов исследования;</w:t>
      </w:r>
      <w:r>
        <w:br/>
      </w:r>
      <w:r>
        <w:rPr>
          <w:rFonts w:ascii="Times New Roman"/>
          <w:b w:val="false"/>
          <w:i w:val="false"/>
          <w:color w:val="000000"/>
          <w:sz w:val="28"/>
        </w:rPr>
        <w:t>
      диагностическая ошибка во время операции;</w:t>
      </w:r>
      <w:r>
        <w:br/>
      </w:r>
      <w:r>
        <w:rPr>
          <w:rFonts w:ascii="Times New Roman"/>
          <w:b w:val="false"/>
          <w:i w:val="false"/>
          <w:color w:val="000000"/>
          <w:sz w:val="28"/>
        </w:rPr>
        <w:t>
      отсутствие консультаций необходимых специалистов;</w:t>
      </w:r>
      <w:r>
        <w:br/>
      </w:r>
      <w:r>
        <w:rPr>
          <w:rFonts w:ascii="Times New Roman"/>
          <w:b w:val="false"/>
          <w:i w:val="false"/>
          <w:color w:val="000000"/>
          <w:sz w:val="28"/>
        </w:rPr>
        <w:t>
      переоценка мнения консультанта;</w:t>
      </w:r>
      <w:r>
        <w:br/>
      </w:r>
      <w:r>
        <w:rPr>
          <w:rFonts w:ascii="Times New Roman"/>
          <w:b w:val="false"/>
          <w:i w:val="false"/>
          <w:color w:val="000000"/>
          <w:sz w:val="28"/>
        </w:rPr>
        <w:t>
      неправильное (непатогенетическое) построение и оформление заключительного клинического диагноза.</w:t>
      </w:r>
      <w:r>
        <w:br/>
      </w:r>
      <w:r>
        <w:rPr>
          <w:rFonts w:ascii="Times New Roman"/>
          <w:b w:val="false"/>
          <w:i w:val="false"/>
          <w:color w:val="000000"/>
          <w:sz w:val="28"/>
        </w:rPr>
        <w:t>
</w:t>
      </w:r>
      <w:r>
        <w:rPr>
          <w:rFonts w:ascii="Times New Roman"/>
          <w:b w:val="false"/>
          <w:i w:val="false"/>
          <w:color w:val="000000"/>
          <w:sz w:val="28"/>
        </w:rPr>
        <w:t>
      40. Все случаи ятрогенной патологии (далее - ятрогении), выявленные в результате патологоанатомического вскрытия, подлежат подробному анализу с определением профиля и следующих категорий ятрогении:</w:t>
      </w:r>
      <w:r>
        <w:br/>
      </w:r>
      <w:r>
        <w:rPr>
          <w:rFonts w:ascii="Times New Roman"/>
          <w:b w:val="false"/>
          <w:i w:val="false"/>
          <w:color w:val="000000"/>
          <w:sz w:val="28"/>
        </w:rPr>
        <w:t>
</w:t>
      </w:r>
      <w:r>
        <w:rPr>
          <w:rFonts w:ascii="Times New Roman"/>
          <w:b w:val="false"/>
          <w:i w:val="false"/>
          <w:color w:val="000000"/>
          <w:sz w:val="28"/>
        </w:rPr>
        <w:t>
      1) ятрогении первой категории - патологические процессы, необычные реакции, в том числе обусловленные неадекватными, ошибочными или неправильными медицинскими действиями, явившиеся причиной летального исхода. В патологоанатомическом диагнозе ятрогении первой категории должны выставляться на первое место и оцениваться как первоначальная причина смерти (основное заболевание);</w:t>
      </w:r>
      <w:r>
        <w:br/>
      </w:r>
      <w:r>
        <w:rPr>
          <w:rFonts w:ascii="Times New Roman"/>
          <w:b w:val="false"/>
          <w:i w:val="false"/>
          <w:color w:val="000000"/>
          <w:sz w:val="28"/>
        </w:rPr>
        <w:t>
</w:t>
      </w:r>
      <w:r>
        <w:rPr>
          <w:rFonts w:ascii="Times New Roman"/>
          <w:b w:val="false"/>
          <w:i w:val="false"/>
          <w:color w:val="000000"/>
          <w:sz w:val="28"/>
        </w:rPr>
        <w:t>
      2) ятрогении второй категории - патологические процессы и осложнения, обусловленные медицинским воздействием, проведенным по обоснованным и правильно выполненным показаниям. Развитие их связано с индивидуальными особенностями и состоянием конкретного больного, они не находятся в прямой патогенетической связи с основным заболеванием, но не всегда могут быть отграничены от его осложнений. В патологоанатомическом диагнозе эти ятрогении занимают второе место в комбинированном основном заболевании;</w:t>
      </w:r>
      <w:r>
        <w:br/>
      </w:r>
      <w:r>
        <w:rPr>
          <w:rFonts w:ascii="Times New Roman"/>
          <w:b w:val="false"/>
          <w:i w:val="false"/>
          <w:color w:val="000000"/>
          <w:sz w:val="28"/>
        </w:rPr>
        <w:t>
</w:t>
      </w:r>
      <w:r>
        <w:rPr>
          <w:rFonts w:ascii="Times New Roman"/>
          <w:b w:val="false"/>
          <w:i w:val="false"/>
          <w:color w:val="000000"/>
          <w:sz w:val="28"/>
        </w:rPr>
        <w:t>
      3) ятрогении третьей категории - патологические процессы, реакции, не связанные патогенетически с основным заболеванием или его осложнением и не играющие существенной роли в танатогенезе. Занимают в диагнозе место сопутствующего заболевания.</w:t>
      </w:r>
      <w:r>
        <w:br/>
      </w:r>
      <w:r>
        <w:rPr>
          <w:rFonts w:ascii="Times New Roman"/>
          <w:b w:val="false"/>
          <w:i w:val="false"/>
          <w:color w:val="000000"/>
          <w:sz w:val="28"/>
        </w:rPr>
        <w:t>
</w:t>
      </w:r>
      <w:r>
        <w:rPr>
          <w:rFonts w:ascii="Times New Roman"/>
          <w:b w:val="false"/>
          <w:i w:val="false"/>
          <w:color w:val="000000"/>
          <w:sz w:val="28"/>
        </w:rPr>
        <w:t>
      41. При осуществлении патологоанатомической диагностики с целью уточнения диагноза заболевания путем анализа совокупности изменений в тканях больных, изъятых путем хирургической операции и (или) биопсии, врачом-патологоанатомом: производится оценка категории сложности производимых исследований.</w:t>
      </w:r>
      <w:r>
        <w:br/>
      </w:r>
      <w:r>
        <w:rPr>
          <w:rFonts w:ascii="Times New Roman"/>
          <w:b w:val="false"/>
          <w:i w:val="false"/>
          <w:color w:val="000000"/>
          <w:sz w:val="28"/>
        </w:rPr>
        <w:t>
</w:t>
      </w:r>
      <w:r>
        <w:rPr>
          <w:rFonts w:ascii="Times New Roman"/>
          <w:b w:val="false"/>
          <w:i w:val="false"/>
          <w:color w:val="000000"/>
          <w:sz w:val="28"/>
        </w:rPr>
        <w:t>
      К исследованиям первой категории сложности относятся исследования: червеобразного отростка, грыжевого мешка, резецированного желудка, кишечника, дивертикулов желудочно-кишечного тракта, желчного пузыря, геморроидальных узлов, пищевода при стриктурах, небных миндалин и аденоидов, полипов носа, яичников без опухолевой патологии, нижней конечности при гангрене, ткани свищевых ходов и грануляций при нагноительных процессах, трубной беременности.</w:t>
      </w:r>
      <w:r>
        <w:br/>
      </w:r>
      <w:r>
        <w:rPr>
          <w:rFonts w:ascii="Times New Roman"/>
          <w:b w:val="false"/>
          <w:i w:val="false"/>
          <w:color w:val="000000"/>
          <w:sz w:val="28"/>
        </w:rPr>
        <w:t>
</w:t>
      </w:r>
      <w:r>
        <w:rPr>
          <w:rFonts w:ascii="Times New Roman"/>
          <w:b w:val="false"/>
          <w:i w:val="false"/>
          <w:color w:val="000000"/>
          <w:sz w:val="28"/>
        </w:rPr>
        <w:t>
      К исследованиям второй категории сложности относятся исследования: ранее верифицированных предопухолевых и опухолевых процессов, резецированный желудок при язвенной болезни, толстая кишка при неспецифическом язвенном колите, кости при остеомиелите, плаценты и соскобы из полости матки в случаях нарушенной беременности, фибромиом, кист яичника, зндометриоза матки, папиллом кожи, лимфатических узлов при хроническом лимфадените, доброкачественных новообразований: фибром, липом и гемангиом.</w:t>
      </w:r>
      <w:r>
        <w:br/>
      </w:r>
      <w:r>
        <w:rPr>
          <w:rFonts w:ascii="Times New Roman"/>
          <w:b w:val="false"/>
          <w:i w:val="false"/>
          <w:color w:val="000000"/>
          <w:sz w:val="28"/>
        </w:rPr>
        <w:t>
</w:t>
      </w:r>
      <w:r>
        <w:rPr>
          <w:rFonts w:ascii="Times New Roman"/>
          <w:b w:val="false"/>
          <w:i w:val="false"/>
          <w:color w:val="000000"/>
          <w:sz w:val="28"/>
        </w:rPr>
        <w:t>
      К исследованиям третьей категории сложности относятся исследования: соскобов из цервикального канала, и полости матки, невусов, кератоакантом типа «А», молочных, желез с дисплазией, биопсии лимфатических узлов без злокачественного поражения.</w:t>
      </w:r>
      <w:r>
        <w:br/>
      </w:r>
      <w:r>
        <w:rPr>
          <w:rFonts w:ascii="Times New Roman"/>
          <w:b w:val="false"/>
          <w:i w:val="false"/>
          <w:color w:val="000000"/>
          <w:sz w:val="28"/>
        </w:rPr>
        <w:t>
</w:t>
      </w:r>
      <w:r>
        <w:rPr>
          <w:rFonts w:ascii="Times New Roman"/>
          <w:b w:val="false"/>
          <w:i w:val="false"/>
          <w:color w:val="000000"/>
          <w:sz w:val="28"/>
        </w:rPr>
        <w:t>
      К исследованиям четвертой категории сложности относятся: диагностическая биопсия и операционный материал шейки матки при тяжелой дисплазии или интраэпителиальной карциноме, срочные интраоперационные диагностические исследования, диагностические и операционные биопсии с применением, специальных методов окраски, удаленное глазное яблоко, все биопсии из злокачественных поражений, кератоакантомы типа «В» и «С», опухоли головного и спинного мозга, весь операционный материал злокачественных опухолей, трепанобиопсии, пункционные биопсии органов, диагностические биопсии легкого.</w:t>
      </w:r>
      <w:r>
        <w:br/>
      </w:r>
      <w:r>
        <w:rPr>
          <w:rFonts w:ascii="Times New Roman"/>
          <w:b w:val="false"/>
          <w:i w:val="false"/>
          <w:color w:val="000000"/>
          <w:sz w:val="28"/>
        </w:rPr>
        <w:t>
</w:t>
      </w:r>
      <w:r>
        <w:rPr>
          <w:rFonts w:ascii="Times New Roman"/>
          <w:b w:val="false"/>
          <w:i w:val="false"/>
          <w:color w:val="000000"/>
          <w:sz w:val="28"/>
        </w:rPr>
        <w:t>
      42. Перечень реактивов и расходных материалов, необходимых для патогистологического исследования 1 блока секционного или операционного, биопсийного материала, определяется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4"/>
    <w:bookmarkStart w:name="z148" w:id="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патологоанатомического вскрытия</w:t>
      </w:r>
    </w:p>
    <w:bookmarkEnd w:id="25"/>
    <w:bookmarkStart w:name="z149" w:id="26"/>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реактивов и расходных материалов, необходимых</w:t>
      </w:r>
      <w:r>
        <w:br/>
      </w:r>
      <w:r>
        <w:rPr>
          <w:rFonts w:ascii="Times New Roman"/>
          <w:b w:val="false"/>
          <w:i w:val="false"/>
          <w:color w:val="000000"/>
          <w:sz w:val="28"/>
        </w:rPr>
        <w:t>
 </w:t>
      </w:r>
      <w:r>
        <w:rPr>
          <w:rFonts w:ascii="Times New Roman"/>
          <w:b/>
          <w:i w:val="false"/>
          <w:color w:val="000000"/>
          <w:sz w:val="28"/>
        </w:rPr>
        <w:t>для патогистологического исследования 1 блока секционного</w:t>
      </w:r>
      <w:r>
        <w:br/>
      </w:r>
      <w:r>
        <w:rPr>
          <w:rFonts w:ascii="Times New Roman"/>
          <w:b w:val="false"/>
          <w:i w:val="false"/>
          <w:color w:val="000000"/>
          <w:sz w:val="28"/>
        </w:rPr>
        <w:t>
            </w:t>
      </w:r>
      <w:r>
        <w:rPr>
          <w:rFonts w:ascii="Times New Roman"/>
          <w:b/>
          <w:i w:val="false"/>
          <w:color w:val="000000"/>
          <w:sz w:val="28"/>
        </w:rPr>
        <w:t>или операционного, биопсийного материала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5304"/>
        <w:gridCol w:w="5305"/>
      </w:tblGrid>
      <w:tr>
        <w:trPr>
          <w:trHeight w:val="69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реактива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на одно</w:t>
            </w:r>
            <w:r>
              <w:br/>
            </w:r>
            <w:r>
              <w:rPr>
                <w:rFonts w:ascii="Times New Roman"/>
                <w:b w:val="false"/>
                <w:i w:val="false"/>
                <w:color w:val="000000"/>
                <w:sz w:val="20"/>
              </w:rPr>
              <w:t>
исследование</w:t>
            </w:r>
          </w:p>
        </w:tc>
      </w:tr>
      <w:tr>
        <w:trPr>
          <w:trHeight w:val="3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Эозин натрия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 основной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 кислый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III</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IV</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кровян. соль</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кровян. соль</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хлорное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w:t>
            </w:r>
          </w:p>
        </w:tc>
      </w:tr>
      <w:tr>
        <w:trPr>
          <w:trHeight w:val="42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Histomix extra</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Муцикармин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Метиленовый синий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Красный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вазелиновое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40 %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r>
        <w:trPr>
          <w:trHeight w:val="34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ректификованный 96,6</w:t>
            </w:r>
            <w:r>
              <w:rPr>
                <w:rFonts w:ascii="Times New Roman"/>
                <w:b w:val="false"/>
                <w:i w:val="false"/>
                <w:color w:val="000000"/>
                <w:vertAlign w:val="superscript"/>
              </w:rPr>
              <w:t>0</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Гематоксилин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Йодновато кислый натрий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Алюмокалиевые квасцы</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хлорный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Полистерол</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фталат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 пихтовый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для заключения</w:t>
            </w:r>
            <w:r>
              <w:br/>
            </w:r>
            <w:r>
              <w:rPr>
                <w:rFonts w:ascii="Times New Roman"/>
                <w:b w:val="false"/>
                <w:i w:val="false"/>
                <w:color w:val="000000"/>
                <w:sz w:val="20"/>
              </w:rPr>
              <w:t>
препаратов Био Маунт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мл на 100 блоков</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Пикрофуксин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по Перлсу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набор на 100 блоков</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для ШИК реакции</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набор на 100 блоков</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Импрегнация серебром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набор на 100 блоков</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дистиллированная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иммерссионное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Азур- эозин по</w:t>
            </w:r>
            <w:r>
              <w:br/>
            </w:r>
            <w:r>
              <w:rPr>
                <w:rFonts w:ascii="Times New Roman"/>
                <w:b w:val="false"/>
                <w:i w:val="false"/>
                <w:color w:val="000000"/>
                <w:sz w:val="20"/>
              </w:rPr>
              <w:t>
Романовскому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Декальцинирующий</w:t>
            </w:r>
            <w:r>
              <w:br/>
            </w:r>
            <w:r>
              <w:rPr>
                <w:rFonts w:ascii="Times New Roman"/>
                <w:b w:val="false"/>
                <w:i w:val="false"/>
                <w:color w:val="000000"/>
                <w:sz w:val="20"/>
              </w:rPr>
              <w:t>
электролитный раствор</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мл </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по Ван-Гизону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набор на 1000 блоков</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 спрей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Деол абсолют (заменитель</w:t>
            </w:r>
            <w:r>
              <w:br/>
            </w:r>
            <w:r>
              <w:rPr>
                <w:rFonts w:ascii="Times New Roman"/>
                <w:b w:val="false"/>
                <w:i w:val="false"/>
                <w:color w:val="000000"/>
                <w:sz w:val="20"/>
              </w:rPr>
              <w:t>
этилового спирта)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Киллик</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мл</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Био-клир (заменитель</w:t>
            </w:r>
            <w:r>
              <w:br/>
            </w:r>
            <w:r>
              <w:rPr>
                <w:rFonts w:ascii="Times New Roman"/>
                <w:b w:val="false"/>
                <w:i w:val="false"/>
                <w:color w:val="000000"/>
                <w:sz w:val="20"/>
              </w:rPr>
              <w:t>
ксилола)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мл</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Биопсийные мешочки</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Биопсийные прокладки</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деревянные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1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Предметные стекла</w:t>
            </w:r>
            <w:r>
              <w:br/>
            </w:r>
            <w:r>
              <w:rPr>
                <w:rFonts w:ascii="Times New Roman"/>
                <w:b w:val="false"/>
                <w:i w:val="false"/>
                <w:color w:val="000000"/>
                <w:sz w:val="20"/>
              </w:rPr>
              <w:t>
75х25х2 мм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Предметные стекла</w:t>
            </w:r>
            <w:r>
              <w:br/>
            </w:r>
            <w:r>
              <w:rPr>
                <w:rFonts w:ascii="Times New Roman"/>
                <w:b w:val="false"/>
                <w:i w:val="false"/>
                <w:color w:val="000000"/>
                <w:sz w:val="20"/>
              </w:rPr>
              <w:t>
76х26х1 мм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Покровные стекла 24х24 мм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шт.</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Бинт не стерильный 7х14</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50 блоков</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Марля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м</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Гистокассеты</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Сменные лезвия к</w:t>
            </w:r>
            <w:r>
              <w:br/>
            </w:r>
            <w:r>
              <w:rPr>
                <w:rFonts w:ascii="Times New Roman"/>
                <w:b w:val="false"/>
                <w:i w:val="false"/>
                <w:color w:val="000000"/>
                <w:sz w:val="20"/>
              </w:rPr>
              <w:t>
ротационному микротому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 на 100 блоков</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заливочные</w:t>
            </w:r>
            <w:r>
              <w:br/>
            </w:r>
            <w:r>
              <w:rPr>
                <w:rFonts w:ascii="Times New Roman"/>
                <w:b w:val="false"/>
                <w:i w:val="false"/>
                <w:color w:val="000000"/>
                <w:sz w:val="20"/>
              </w:rPr>
              <w:t>
формы</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 на 100 блоков</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Заливочные кольца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0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 обеззоленный «синяя</w:t>
            </w:r>
            <w:r>
              <w:br/>
            </w:r>
            <w:r>
              <w:rPr>
                <w:rFonts w:ascii="Times New Roman"/>
                <w:b w:val="false"/>
                <w:i w:val="false"/>
                <w:color w:val="000000"/>
                <w:sz w:val="20"/>
              </w:rPr>
              <w:t>
лента» d-12,5 см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