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9627" w14:textId="2919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ноября 2009 года № 107. Зарегистрировано в Министерстве юстиции Республики Казахстан 20 января 2010 года № 6007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повышения эффективности доверительного управления активами Национального фонда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(зарегистрированное в Реестре государственной регистрации нормативных правовых актов под № 4361)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и слова "45 (сорок пять)" заменить цифрой и словом "40 (сорок)";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и слово "30 (тридцать)" заменить цифрой и словами "35 (тридцать пять)";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и слова "45 (сорок пять)" заменить цифрой и словом "40 (сорок)";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и слово "30 (тридцать)" заменить цифрой и словами "35 (тридцать пять)";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"портфелей" дополнить словами ", за исключением случая, предусмотренного пунктом 35-3 настоящих Правил";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"35-3. Для типов мандата "Глобальные активные акции" и "Глобальное тактическое распределение активов" допускается инвестирование 10 (десяти) процентов активов портфеля в акции и в валюты, не входящие в эталонный портфель портфеля акций.";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и слова "75 (семьдесят пять)" заменить цифрой и словом "80 (восемьдесят)";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и слова "25 (двадцать пять)" заменить цифрой и словом "20 (двадцать)";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"50-1. Инвестирование не менее 20 (двадцати) процентов портфеля ценных бумаг с фиксированным доходом осуществляется с помощью внешних управляющих активами Фонда.";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"включенные в эталонный портфель портфеля акций" дополнить словами ", за исключением случая, предусмотренного пунктом 35-3 настоящих Правил";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55-1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"55-1. Инвестирование не менее 80 (восьмидесяти) процентов портфеля акций осуществляется с помощью внешних управляющих активами Фонда.";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"71. Национальный Банк ежеквартально и ежегодно представляет Правительству Республики Казахстан утвержденный Правлением Национального Банка отчет о результатах доверительного управления Фондом.";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15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монетарных операций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настоящее постановление до сведения заинтересованных подразделений центрального аппарата, территориальных филиалов, представительств и организаций Национального Банка Республики Казахстан и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28 декабря </w:t>
      </w:r>
      <w:r>
        <w:rPr>
          <w:rFonts w:ascii="Times New Roman"/>
          <w:b w:val="false"/>
          <w:i/>
          <w:color w:val="000000"/>
          <w:sz w:val="28"/>
        </w:rPr>
        <w:t>2009 года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№ 107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фонда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Допустимые отклонения рыночной стоимости портфеля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 xml:space="preserve">ценных бумаг </w:t>
      </w:r>
      <w:r>
        <w:rPr>
          <w:rFonts w:ascii="Times New Roman"/>
          <w:b/>
          <w:i w:val="false"/>
          <w:color w:val="000000"/>
          <w:sz w:val="28"/>
        </w:rPr>
        <w:t>с фиксированным доходом и портфеля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в составе </w:t>
      </w:r>
      <w:r>
        <w:rPr>
          <w:rFonts w:ascii="Times New Roman"/>
          <w:b/>
          <w:i w:val="false"/>
          <w:color w:val="000000"/>
          <w:sz w:val="28"/>
        </w:rPr>
        <w:t>сберегательного портфеля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3"/>
        <w:gridCol w:w="2113"/>
        <w:gridCol w:w="2133"/>
        <w:gridCol w:w="2133"/>
      </w:tblGrid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Максимум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 с фиксированным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</w:tr>
      <w:tr>
        <w:trPr>
          <w:trHeight w:val="30" w:hRule="atLeast"/>
        </w:trPr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