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a69a" w14:textId="2a9a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реестров держателей ценных бумаг, и организаций, осуществляющих управление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2009 года № 265. Зарегистрировано в Министерстве юстиции Республики Казахстан 8 февраля 2010 года № 6039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по вопросам пруденциального регулирования деятельности организаций, осуществляющих брокерскую и дилерскую деятельность на рынке ценных бумаг, организаций, осуществляющих деятельность по ведению системы реестров держателей ценных бумаг, организаций, осуществляющих управление инвестиционным портфелем,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2. </w:t>
      </w:r>
      <w:r>
        <w:rPr>
          <w:rFonts w:ascii="Times New Roman"/>
          <w:b w:val="false"/>
          <w:i w:val="false"/>
          <w:color w:val="ff0000"/>
          <w:sz w:val="28"/>
        </w:rPr>
        <w:t>Утратил силу постановлением Правления Национального банка РК от 24.02.2012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Казахстан, за исключением абзацев двадцать второго, двадцать третьего, тридцать седьмого, тридцать восьмого, тридцать девятого, сорок седьмого, сорок восьмого пунктов 1, 2 настоящего постановления, абзацев двадцать второго, двадцать третьего, тридцать восьмого, тридцать девятого, сорокового, сорок восьмого, сорок девятого пункта 3 настоящего постановления, которые вводятся в действие с 1 апреля 2010 года, и абзацев двадцать четвертого, двадцать пятого, сорокового, сорок первого, сорок второго, сорок четвертого, сорок пятого, сорок шестого пунктов 1, 2 настоящего постановления, абзацев двадцать четвертого, двадцать пятого, сорок первого, сорок второго, сорок третьего, сорок пятого, сорок шестого, сорок седьмого пункта 3 настоящего постановления, которые вводятся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стратегии и анализа (Абдрахманов Н.А.):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Департаменту информационных технологий (Тусупов К.А.) обеспечить доработку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 в сроки, указанные в пункте 4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Председателя Агентства Алдамберген А.У.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