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4a9a5" w14:textId="b24a9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пруденциального регулирования деятельности накопительных пенсионных фондов, организаций, осуществляющих инвестиционное управление пенсионными активами, и организаций, совмещающих виды профессиональной деятельности на рынке ценных бумаг</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29 декабря 2009 года № 266. Зарегистрировано в Министерстве юстиции Республики Казахстан 8 февраля 2010 года № 6041</w:t>
      </w:r>
    </w:p>
    <w:p>
      <w:pPr>
        <w:spacing w:after="0"/>
        <w:ind w:left="0"/>
        <w:jc w:val="both"/>
      </w:pPr>
      <w:bookmarkStart w:name="z1" w:id="0"/>
      <w:r>
        <w:rPr>
          <w:rFonts w:ascii="Times New Roman"/>
          <w:b w:val="false"/>
          <w:i w:val="false"/>
          <w:color w:val="000000"/>
          <w:sz w:val="28"/>
        </w:rPr>
        <w:t xml:space="preserve">
      В целях совершенствования нормативных правовых актов по вопросам пруденциального регулирования деятельности накопительных пенсионных фондов, организаций, осуществляющих инвестиционное управление пенсионными активами, организаций, совмещающих виды профессиональной деятельности на рынке ценных бумаг,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Утратил силу постановлением Правления Национального Банка РК от 22.10.2014 </w:t>
      </w:r>
      <w:r>
        <w:rPr>
          <w:rFonts w:ascii="Times New Roman"/>
          <w:b w:val="false"/>
          <w:i w:val="false"/>
          <w:color w:val="000000"/>
          <w:sz w:val="28"/>
        </w:rPr>
        <w:t>№ 196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Правления Национального Банка РК от 22.10.2014 </w:t>
      </w:r>
      <w:r>
        <w:rPr>
          <w:rFonts w:ascii="Times New Roman"/>
          <w:b w:val="false"/>
          <w:i w:val="false"/>
          <w:color w:val="000000"/>
          <w:sz w:val="28"/>
        </w:rPr>
        <w:t>№ 196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Утратил силу постановлением Правления Национального Банка РК от 16.07.2014 </w:t>
      </w:r>
      <w:r>
        <w:rPr>
          <w:rFonts w:ascii="Times New Roman"/>
          <w:b w:val="false"/>
          <w:i w:val="false"/>
          <w:color w:val="00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 за исключением:</w:t>
      </w:r>
      <w:r>
        <w:br/>
      </w:r>
      <w:r>
        <w:rPr>
          <w:rFonts w:ascii="Times New Roman"/>
          <w:b w:val="false"/>
          <w:i w:val="false"/>
          <w:color w:val="000000"/>
          <w:sz w:val="28"/>
        </w:rPr>
        <w:t>
</w:t>
      </w:r>
      <w:r>
        <w:rPr>
          <w:rFonts w:ascii="Times New Roman"/>
          <w:b w:val="false"/>
          <w:i w:val="false"/>
          <w:color w:val="000000"/>
          <w:sz w:val="28"/>
        </w:rPr>
        <w:t>
      абзацев пятнадцатого, шестнадцатого, с семьдесят первого по семьдесят третий, восьмидесятого, восемьдесят первого пункта 1, тринадцатого, четырнадцатого, с семьдесят пятого по семьдесят седьмой, восемьдесят четвертого, восемьдесят пятого пункта 2, двенадцатого, тринадцатого, тридцать четвертого, тридцать пятого, с сорок четвертого по сорок шестой, пятьдесят третьего, пятьдесят четвертого, с шестьдесят седьмого по шестьдесят девятый, семьдесят седьмого, семьдесят восьмого пункта 3, которые вводятся в действие с 1 апреля 2010 года;</w:t>
      </w:r>
      <w:r>
        <w:br/>
      </w:r>
      <w:r>
        <w:rPr>
          <w:rFonts w:ascii="Times New Roman"/>
          <w:b w:val="false"/>
          <w:i w:val="false"/>
          <w:color w:val="000000"/>
          <w:sz w:val="28"/>
        </w:rPr>
        <w:t>
</w:t>
      </w:r>
      <w:r>
        <w:rPr>
          <w:rFonts w:ascii="Times New Roman"/>
          <w:b w:val="false"/>
          <w:i w:val="false"/>
          <w:color w:val="000000"/>
          <w:sz w:val="28"/>
        </w:rPr>
        <w:t>
      абзацев восемнадцатого, девятнадцатого, с семьдесят четвертого по семьдесят шестой пункта 1, шестнадцатого, семнадцатого, с семьдесят восьмого по восьмидесятый пункта 2, пятнадцатого, шестнадцатого, тридцать седьмого, тридцать восьмого, с сорок седьмого по сорок девятый, с семидесятого по семьдесят второй, с семьдесят четвертого по семьдесят шестой пункта 3, которые вводятся в действие с 1 января 2011 года;</w:t>
      </w:r>
      <w:r>
        <w:br/>
      </w:r>
      <w:r>
        <w:rPr>
          <w:rFonts w:ascii="Times New Roman"/>
          <w:b w:val="false"/>
          <w:i w:val="false"/>
          <w:color w:val="000000"/>
          <w:sz w:val="28"/>
        </w:rPr>
        <w:t>
</w:t>
      </w:r>
      <w:r>
        <w:rPr>
          <w:rFonts w:ascii="Times New Roman"/>
          <w:b w:val="false"/>
          <w:i w:val="false"/>
          <w:color w:val="000000"/>
          <w:sz w:val="28"/>
        </w:rPr>
        <w:t>
      абзацев с одиннадцатого по четырнадцатый, с двадцать третьего по двадцать пятый, с двадцать седьмого по тридцатый, с тридцать третьего по пятьдесят восьмой, семьдесят седьмого, семьдесят восьмого, восемьдесят пятого, восемьдесят шестого пункта 1, с девятого по двенадцатый, с восемнадцатого по двадцать девятый, с тридцать пятого по шестидесятый, восемьдесят первого, восемьдесят второго, восемьдесят девятого, девяностого пункта 2, с восьмого по одиннадцатый, семнадцатого, восемнадцатого, пятидесятого, пятьдесят первого, пятьдесят восьмого, пятьдесят девятого пункта 3, которые вводятся в действие с 1 января 2012 года.</w:t>
      </w:r>
      <w:r>
        <w:br/>
      </w:r>
      <w:r>
        <w:rPr>
          <w:rFonts w:ascii="Times New Roman"/>
          <w:b w:val="false"/>
          <w:i w:val="false"/>
          <w:color w:val="000000"/>
          <w:sz w:val="28"/>
        </w:rPr>
        <w:t>
      </w:t>
      </w:r>
      <w:r>
        <w:rPr>
          <w:rFonts w:ascii="Times New Roman"/>
          <w:b w:val="false"/>
          <w:i w:val="false"/>
          <w:color w:val="ff0000"/>
          <w:sz w:val="28"/>
        </w:rPr>
        <w:t xml:space="preserve">Сноска. Пункт 4 с изменениями, внесенными постановлением Правления АФН РК от 29.11.2010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5. Департаменту стратегии и анализа (Абдрахманов Н.А.):</w:t>
      </w:r>
      <w:r>
        <w:br/>
      </w:r>
      <w:r>
        <w:rPr>
          <w:rFonts w:ascii="Times New Roman"/>
          <w:b w:val="false"/>
          <w:i w:val="false"/>
          <w:color w:val="000000"/>
          <w:sz w:val="28"/>
        </w:rPr>
        <w:t>
</w:t>
      </w:r>
      <w:r>
        <w:rPr>
          <w:rFonts w:ascii="Times New Roman"/>
          <w:b w:val="false"/>
          <w:i w:val="false"/>
          <w:color w:val="000000"/>
          <w:sz w:val="28"/>
        </w:rPr>
        <w:t>
      1) совместно с Юридическим департаментом (Сарсенова Н.В.) принять меры к государственной регистрации настоящего постановления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 Объединения юридических лиц "Ассоциация финансистов Казахстана".</w:t>
      </w:r>
      <w:r>
        <w:br/>
      </w:r>
      <w:r>
        <w:rPr>
          <w:rFonts w:ascii="Times New Roman"/>
          <w:b w:val="false"/>
          <w:i w:val="false"/>
          <w:color w:val="000000"/>
          <w:sz w:val="28"/>
        </w:rPr>
        <w:t>
</w:t>
      </w:r>
      <w:r>
        <w:rPr>
          <w:rFonts w:ascii="Times New Roman"/>
          <w:b w:val="false"/>
          <w:i w:val="false"/>
          <w:color w:val="000000"/>
          <w:sz w:val="28"/>
        </w:rPr>
        <w:t>
      6. Департаменту информационных технологий (Тусупов К.А.) обеспечить доработку Автоматизированной информационной подсистемы "Автоматизация формирования отчетности накопительных пенсионных фондов и профессиональных участников рынка ценных бумаг" в сроки, указанные в пункте 4 настоящего постановления.</w:t>
      </w:r>
      <w:r>
        <w:br/>
      </w:r>
      <w:r>
        <w:rPr>
          <w:rFonts w:ascii="Times New Roman"/>
          <w:b w:val="false"/>
          <w:i w:val="false"/>
          <w:color w:val="000000"/>
          <w:sz w:val="28"/>
        </w:rPr>
        <w:t>
</w:t>
      </w:r>
      <w:r>
        <w:rPr>
          <w:rFonts w:ascii="Times New Roman"/>
          <w:b w:val="false"/>
          <w:i w:val="false"/>
          <w:color w:val="000000"/>
          <w:sz w:val="28"/>
        </w:rPr>
        <w:t>
      7. Службе Председателя Агентства (Кенже А.А.) принять меры по опубликованию настоящего постановления в средствах массовой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8. Контроль за исполнением настоящего постановления возложить на заместителя Председателя Агентства Алдамберген А.У.</w:t>
      </w:r>
    </w:p>
    <w:bookmarkEnd w:id="0"/>
    <w:p>
      <w:pPr>
        <w:spacing w:after="0"/>
        <w:ind w:left="0"/>
        <w:jc w:val="both"/>
      </w:pPr>
      <w:r>
        <w:rPr>
          <w:rFonts w:ascii="Times New Roman"/>
          <w:b w:val="false"/>
          <w:i/>
          <w:color w:val="000000"/>
          <w:sz w:val="28"/>
        </w:rPr>
        <w:t>      Председатель                               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