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f3e19" w14:textId="d5f3e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схеме зонирования земель для целей налогообложения и процентах повышения (понижения) базовых ставок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29 января 2009 года № 184/30-IV. Зарегистрировано Департаментом юстиции города Астаны 5 марта 2009 года № 565. Утратило силу решением маслихата города Астаны от 06 декабря 2012 года № 94/11-V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города Астаны от 06.12.2012 </w:t>
      </w:r>
      <w:r>
        <w:rPr>
          <w:rFonts w:ascii="Times New Roman"/>
          <w:b w:val="false"/>
          <w:i w:val="false"/>
          <w:color w:val="ff0000"/>
          <w:sz w:val="28"/>
        </w:rPr>
        <w:t>№ 94/11-V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РЦПИ. Порядок введения в действие решения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8 </w:t>
      </w:r>
      <w:r>
        <w:rPr>
          <w:rFonts w:ascii="Times New Roman"/>
          <w:b w:val="false"/>
          <w:i w:val="false"/>
          <w:color w:val="000000"/>
          <w:sz w:val="28"/>
        </w:rPr>
        <w:t>Земельного кодекса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387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от 10 декабря 2008 года "О налогах и других обязательных платежах в бюджет (Налоговый кодекс)",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зонирования и характеристику границ зон для целей налогообложения согласно приложениям 1 и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проценты повышения (понижения) базовой ставки земельного налога согласно приложения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Указанные проценты повышения (понижения) базовой ставки земельного налога не распространяются на земельные участки, выделенные под автостоянки и автозаправочные станции.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решением маслихата города Астаны от 06.11.2009 </w:t>
      </w:r>
      <w:r>
        <w:rPr>
          <w:rFonts w:ascii="Times New Roman"/>
          <w:b w:val="false"/>
          <w:i w:val="false"/>
          <w:color w:val="000000"/>
          <w:sz w:val="28"/>
        </w:rPr>
        <w:t>N 268/39-IV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3. Считать утратившими силу следующие решения маслихата города Астаны: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декабря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124/26-II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схеме зонирования земель города Астаны" (зарегистрировано в Реестре государственной регистрации нормативных правовых актов 29 января 2002 года за № 164, опубликовано в газете "Вечерняя Астана" 2 февраля 2002 года);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мая 2005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152/18-III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решение маслихата города Астаны от 25 декабря 2001 года № 124/26-II "О схеме зонирования земель города Астаны" (зарегистрировано управлением юстиции города Астаны 29 января 2002 года за № 164)" (зарегистрировано в Реестре государственной регистрации нормативных правовых актов 9 июня 2005 года за № 391, опубликовано в газетах "Вечерняя Астана" № 93 от 21 июня 2005 года и "Астана хабары" № 92 от 9 июля 2005 года);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декабря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129/26-II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ставках земельного налога по городу Астане" (зарегистрировано в Реестре государственной регистрации нормативных правовых актов 1 февраля 2002 года за № 167, опубликовано в газете "Вечерняя Астана" № 21 от 19 февраля 2002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маслихата города Астаны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Н. Петухова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города Астаны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В. Редкокашин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января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184/30-IV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Примечание РЦПИ. см. бумажный вариант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зонирования земель </w:t>
      </w:r>
      <w:r>
        <w:br/>
      </w:r>
      <w:r>
        <w:rPr>
          <w:rFonts w:ascii="Times New Roman"/>
          <w:b/>
          <w:i w:val="false"/>
          <w:color w:val="000000"/>
        </w:rPr>
        <w:t xml:space="preserve">
города Астаны для целей налогообложения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января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184/30-IV 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Характеристика границ зон для целей налогообложения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871"/>
        <w:gridCol w:w="12038"/>
      </w:tblGrid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зоны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подзоны </w:t>
            </w:r>
          </w:p>
        </w:tc>
        <w:tc>
          <w:tcPr>
            <w:tcW w:w="1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Границы зон 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Северная граница зоны начинается с пересечения пр.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Богенбай батыра и пр. Республики, далее на юг, по пр.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до ул. C. Сейфуллина. По ул. С. Сейфуллина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восток до ул. Ш. Валиханова, по ул. Ш. Валиханова на юг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А. Бараева. По ул. А. Бараева на запад до ул. 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Кравцова, по ул. А. Кравцова на юго-восток до пр. Манаса,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далее по пр. Манаса на юг до ул. Қарасаз. По ул. Қарасаз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юго-восток до пересечения с ул. Айнакөл, далее по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Айнакөл на северо-восток до проектируемой улицы,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проектируемой улице на юго-восток, далее на юго-запад,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далее на запад и далее на юг до ул. Ш. Қалдаяқова. По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Қалдаяқова на северо-запад до пересечения с рекой Ишим.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берегу реки Ишим на юг до проектируемой улицы.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проектируемой улице на юго-запад, далее на северо-запад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далее на запад до пр. Тұран. По пр. Тұран на северо-восток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ул. Сығанақ, по ул. Сығанақ на запад до ул. Қарашаш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ана, далее по ул. Қарашаш ана на северо-восток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проектируемой улицы. По проектируемой улице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северо-запад до реки Ишим. По берегу реки Ишим, на восток,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далее на северо-запад до ул. Кенесары. По ул. Кенесары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восток до ул. К. Кумисбекова, далее по ул. К. Кумисбекова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север до ул. С. Сейфуллина. По ул. С. Сейфуллина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восток до пр. Сарыарка, по пр. Сарыарка на север до пр.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Богенбай батыра, по пр. Богенбай батыра на восток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пересечения с пр. Республики. </w:t>
            </w:r>
          </w:p>
        </w:tc>
      </w:tr>
      <w:tr>
        <w:trPr>
          <w:trHeight w:val="3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 </w:t>
            </w:r>
          </w:p>
        </w:tc>
        <w:tc>
          <w:tcPr>
            <w:tcW w:w="1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Северная граница зоны начинается с пересечения ул. 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Бокеева и ул. Жеруйык, далее по ул. Жеруйык вдоль железной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на юго-восток  до ул. Алаш. По ул. Алаш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 до пр. Богенбай батыра, далее по пр. Богенбай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батыра на запад  до ул. Ш. Валиханова. По ул. 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Валиханова на юг  до ул. С. Сейфуллина, далее по ул. 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Сейфуллина на запад до пр. Республика, далее по пр.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на север до пр. Богенбай батыра. По пр.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Богенбай батыра на запад до пр. Сарыарка. По пр. Сарыарка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юг  до ул. С. Сейфуллина, по ул. С. Сейфуллина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 до ул. К. Кумисбекова. По ул. К. Кумисбекова на юг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ул. Кенесары, далее по ул. Кенесары на запад до берега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реки Ишим, по берегу реки Ишим на северо-запад  до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Жамбыла, далее по ул. Жамбыла на северо-восток, далее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северо-запад  до ул. 2-ая Алматинская, по ул. 2-ая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на северо-восток  до пр. Богенбай батыра,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пр. Богенбай батыра, далее по пр. Н. Тлендиева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северо-запад  до ул. Карталинская, по ул. Карталинская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  до ул. Ақан сері.  По ул. Ақан сері, далее по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Байтурсынова на северо-восток  до ул. Конституции,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Конституции на северо-запад  до ул. Ш. Бокеева, далее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ул. Ш. Бокеева на северо-восток до пересечения с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Жеруйык. </w:t>
            </w:r>
          </w:p>
        </w:tc>
      </w:tr>
      <w:tr>
        <w:trPr>
          <w:trHeight w:val="135" w:hRule="atLeast"/>
        </w:trPr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2-2 </w:t>
            </w:r>
          </w:p>
        </w:tc>
        <w:tc>
          <w:tcPr>
            <w:tcW w:w="1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Северная граница зоны начинается с пересечения реки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Ак-Булак и железной дороги, далее вдоль железной дороги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юго-восток  до ул. Мұғалжар, по ул. Мұғалжар на юго-запад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ул. М. Тулебаева, по ул. М. Тулебаева на юго-восток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Қобыз. По ул. Қобыз на юго-запад  до ул. Кордай, далее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ул. Кордай на северо-запад  до ул. Айнакөл. По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Айнакөл на юго-запад  до ул. Қарасаз, по ул. Қарасаз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северо-запад  до пр. Манаса. По пр. Манаса на север до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Кравцова, по ул. А. Кравцова на северо-запад до ул. 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Бараева. По ул. А. Бараева на восток до ул. Ш. Валиханова,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далее по ул. Ш. Валиханова на север до пр. Абая. По пр.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Абая на восток, далее на юго-восток до пересечения с рекой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Ак-Булак, по берегу реки Ак-Булак на северо-восток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пересечения с железной дорогой. </w:t>
            </w:r>
          </w:p>
        </w:tc>
      </w:tr>
      <w:tr>
        <w:trPr>
          <w:trHeight w:val="24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 </w:t>
            </w:r>
          </w:p>
        </w:tc>
        <w:tc>
          <w:tcPr>
            <w:tcW w:w="1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Северная граница зоны начинается с пересечения с ул. 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Қалдаяқова и реки Ишим, далее по ул. Ш. Қалдаяқова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восток  до проектируемой улицы, по проектируемой улице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 до реки Ишим, по берегу реки Ишим на восток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канала Нура-Ишим, по каналу Нура-Ишим на юго-запад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проектируемой улицы, далее по проектируемой улице на запад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пр. Кабанбай батыра. По пр. Кабанбай батыра на юг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проектируемой улицы, по проектируемой улице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северо-запад  до пр. Тұран. По пр. Тұран на север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проектируемой улицы, по проектируемой улице на восток,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далее на северо-восток до реки Ишим. По берегу реки Есиль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северо-запад до пересечения с ул. Ш. Қалдаяқова. 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 </w:t>
            </w:r>
          </w:p>
        </w:tc>
        <w:tc>
          <w:tcPr>
            <w:tcW w:w="1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Северная граница зоны начинается с пересечения ул. Ногайлы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реки Ишим, далее по берегу реки Ишим на юго-восток,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далее на юго-запад до ул. Ноғайлы. По ул. Ноғайлы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северо-восток до пересечения с рекой Ишим. </w:t>
            </w:r>
          </w:p>
        </w:tc>
      </w:tr>
      <w:tr>
        <w:trPr>
          <w:trHeight w:val="13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 </w:t>
            </w:r>
          </w:p>
        </w:tc>
        <w:tc>
          <w:tcPr>
            <w:tcW w:w="1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Северная граница зоны начинается с пересечения ул. Алаш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проектируемой улицы, далее по проектируемой улице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юго-восток, и далее на юг до пересечения с железной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дорогой. Вдоль железной дороги на юго-восток, далее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северо-запад до реки Ак-Булак, по берегу реки Ак-Булак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юго-запад до пр. Абая. По пр. Абая на северо-запад,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далее на запад до ул. Ш. Валиханова, далее по ул. 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Валиханова на север до пр. Богенбай батыра. По пр.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Богенбай батыра на восток до ул. Панфилова. По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Панфилова далее на ул. Алаш на северо-восток до железной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дороги. Вдоль железной дороги на северо-запад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проектируемой улицы, по проектируемой улице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северо-восток, далее на юго-восток до пересечения с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Алаш. </w:t>
            </w:r>
          </w:p>
        </w:tc>
      </w:tr>
      <w:tr>
        <w:trPr>
          <w:trHeight w:val="135" w:hRule="atLeast"/>
        </w:trPr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 </w:t>
            </w:r>
          </w:p>
        </w:tc>
        <w:tc>
          <w:tcPr>
            <w:tcW w:w="1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Северная граница зоны начинается с пересечения пр. Абылай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хана и ул. Мұғалжар, далее на восток по пр. Абылай хана,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далее по трассе Караганда - Астана на северо-восток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дороги, ведущей в гольф-клуб, по дороге ведущей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гольф-клуб на юго-запад, далее на северо-восток  до реки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Ишим, по реке Ишим на юго-восток до проектируемой улицы,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проектируемой улице на юго-восток, далее на юг, далее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запад до реки Ишим. По берегу реки Ишим на север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 жилого массива Тельмана, далее по контуру 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жилого массива Тельмана до пересечения с рекой Ишим.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берегу реки Ишим на север до пересечения с проектируемой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улицей, по проектируемой улице на север до пересечения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Ш. Қалдаяқова. По ул. Ш. Қалдаяқова на восток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проектируемой улицы, по проектируемой улице на север,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далее на восток, далее на север и далее на северо-запад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ул. Айнакөл. По ул. Айнакөл на северо-восток до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Кордай, по ул. Кордай на юго-восток до ул. Кобыз. По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Кобыз на северо-восток  до ул. М. Тулебаева, далее по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Тулебаева на северо-запад до пересечения с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Мұғалжар. По ул. Мұғалжар на северо-восток до пересечения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пр. Абылай хана. 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3-3 </w:t>
            </w:r>
          </w:p>
        </w:tc>
        <w:tc>
          <w:tcPr>
            <w:tcW w:w="1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Территории садоводческих обществ: «Полянка», СНП-209,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«Западный», «Зеленая Роща», «СУ-Спецстрой», «Зеленая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Роща-2», ЖБИ-56, «Юбилейный», «им. Кирова», «Шиповник»,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«Березка», «Железнодорожник», «Железнодорожник-1»,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«Автомобилист», «Рябинушка», «Труд-2», «Труд-56»,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«Учитель», «Дорожник», «Железнодорожник-2», «Родничок»,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«Дружба», «Дорожник-2», «Каздорпроект», «Рыбка»,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«Исследователь», «Газовая аппаратура», КДСМК,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«Целинтрансстрой», СМП-49, СУ-203, «Маяк»,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«Автомобилист-1», «Природа», «Лесовод», «Ветераны войны»,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«Авиатор», «Приборист», ДЭУ-207, ДЭУ-3 города Астана. 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 </w:t>
            </w:r>
          </w:p>
        </w:tc>
        <w:tc>
          <w:tcPr>
            <w:tcW w:w="1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Северная граница зоны начинается с пересечения ул. Коктал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железной дороги, далее по железной дороге на юго-восток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пересечения с ул. Карталинская, по ул. Карталинская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 до ул. Жеруйык. Далее по ул. Жеруйык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северо-запад до ул. Ш. Бокеева, по ул. Ш. Бокеева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 до ул. Конституции, далее по ул. Конституции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юго-восток до ул. А. Байтурсынова, по ул. 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Байтурсынова, далее на ул. Ақан сері на юго-запад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пересечения с ул. Карталинская, по ул. Карталинская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юго-восток до пр. Н. Тлендиева. По ул. Н. Тлендиева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юго-восток до ул. 2-ая Алматинская, по ул. 2-ая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на юго-запад, далее на юго-восток до ул.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Жабаева, по ул. Ж. Жабаева на юго-запад до пересечения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рекой Ишим, далее по берегу реки Ишим на северо-запад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пересечения с границей жилого массива Железнодорожников.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границе жилого массива Железнодорожников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северо-запад до границы жилого массива «Коктал».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границе жилого массива «Коктал» на северо-запад, далее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 до границы жилого массива «Коктал-2» по границе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жилого массива «Коктал-2» на северо-восток, далее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восток до ул. Коктал. По ул. Коктал на север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пересечения с железной дорогой. </w:t>
            </w:r>
          </w:p>
        </w:tc>
      </w:tr>
      <w:tr>
        <w:trPr>
          <w:trHeight w:val="135" w:hRule="atLeast"/>
        </w:trPr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 </w:t>
            </w:r>
          </w:p>
        </w:tc>
        <w:tc>
          <w:tcPr>
            <w:tcW w:w="1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Северная граница зоны начинается с пересечения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проектируемой улицы и железной дороги, по железной дороге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юго-восток до пересечения с другой веткой железной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дороги, далее по ветке на северо-запад до ул. Коктал.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Коктал на юг до ул. Кайнар, по ул. Кайнар на запад,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далее на северо-восток, далее на юго-восток, далее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север, далее на северо-запад, и на север до железной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дороги. По железной дороге на юго-восток до пересечения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проектируемой улицей. 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4-2 </w:t>
            </w:r>
          </w:p>
        </w:tc>
        <w:tc>
          <w:tcPr>
            <w:tcW w:w="1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 жилых массивов Железнодорожный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Интернациональный. 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4-3 </w:t>
            </w:r>
          </w:p>
        </w:tc>
        <w:tc>
          <w:tcPr>
            <w:tcW w:w="1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Северная граница зоны начинается с пересечения 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жилого массива Тельмана и реки Ишим, далее по берегу реки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Ишим на восток до пересечения с границей 3 зоны.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границе 3 зоны на восток до пересечения с границей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района «Есиль», далее по границе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района «Есиль» на юго-восток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пересечения с объездной дорогой, соединяющей пр. Кабанбай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батыра и трассу Караганда - Астана. По объездной дороге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юго-запад, до пр. Кабанбай батыра, далее по пр. Кабанбай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батыра на северо-запад, далее на север до проектируемой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улицы. По проектируемой улице на восток до канала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Нура-Ишим, по каналу Нура-Ишим на северо-восток до 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жилого массива Тельмана, далее по контуру границы жилого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массива Тельмана до пересечения с рекой Ишим. 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4-4 </w:t>
            </w:r>
          </w:p>
        </w:tc>
        <w:tc>
          <w:tcPr>
            <w:tcW w:w="1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аэропорт города Астана. 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4-5 </w:t>
            </w:r>
          </w:p>
        </w:tc>
        <w:tc>
          <w:tcPr>
            <w:tcW w:w="1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 жилого массива Пригородный. 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4-6 </w:t>
            </w:r>
          </w:p>
        </w:tc>
        <w:tc>
          <w:tcPr>
            <w:tcW w:w="1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Земли занятые объектами железнодорожного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(железная дорога, железно-дорожные узлы, тупики). </w:t>
            </w:r>
          </w:p>
        </w:tc>
      </w:tr>
      <w:tr>
        <w:trPr>
          <w:trHeight w:val="135" w:hRule="atLeast"/>
        </w:trPr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5-1 </w:t>
            </w:r>
          </w:p>
        </w:tc>
        <w:tc>
          <w:tcPr>
            <w:tcW w:w="1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 жилого массива Ондирис 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5-2 </w:t>
            </w:r>
          </w:p>
        </w:tc>
        <w:tc>
          <w:tcPr>
            <w:tcW w:w="1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 жилого массива Мичурино.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5-3 </w:t>
            </w:r>
          </w:p>
        </w:tc>
        <w:tc>
          <w:tcPr>
            <w:tcW w:w="1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 жилых массивов Ильинка и Уркер. 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5-4 </w:t>
            </w:r>
          </w:p>
        </w:tc>
        <w:tc>
          <w:tcPr>
            <w:tcW w:w="1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 жилого массива Кұмсуат. </w:t>
            </w:r>
          </w:p>
        </w:tc>
      </w:tr>
      <w:tr>
        <w:trPr>
          <w:trHeight w:val="345" w:hRule="atLeast"/>
        </w:trPr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6-1 </w:t>
            </w:r>
          </w:p>
        </w:tc>
        <w:tc>
          <w:tcPr>
            <w:tcW w:w="1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 жилого массива Коянды.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6-2 </w:t>
            </w:r>
          </w:p>
        </w:tc>
        <w:tc>
          <w:tcPr>
            <w:tcW w:w="1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 жилого массива Куйгенжар 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6-3 </w:t>
            </w:r>
          </w:p>
        </w:tc>
        <w:tc>
          <w:tcPr>
            <w:tcW w:w="1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 земель РГП  «Жасыл Аймак». 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6-4 </w:t>
            </w:r>
          </w:p>
        </w:tc>
        <w:tc>
          <w:tcPr>
            <w:tcW w:w="1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 земель сельскохозяйственного использования.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Секретарь маслихата города Астаны                В. Редкокашин 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января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184/30-IV  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Проценты </w:t>
      </w:r>
      <w:r>
        <w:br/>
      </w:r>
      <w:r>
        <w:rPr>
          <w:rFonts w:ascii="Times New Roman"/>
          <w:b/>
          <w:i w:val="false"/>
          <w:color w:val="000000"/>
        </w:rPr>
        <w:t xml:space="preserve">
повышения (понижения) базовой ставки земельного налога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3"/>
        <w:gridCol w:w="9453"/>
      </w:tblGrid>
      <w:tr>
        <w:trPr>
          <w:trHeight w:val="132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Номера зон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Проценты повышения (+) , понижения (-)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базовой ставки земельного налога </w:t>
            </w:r>
          </w:p>
        </w:tc>
      </w:tr>
      <w:tr>
        <w:trPr>
          <w:trHeight w:val="3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+ 50 </w:t>
            </w:r>
          </w:p>
        </w:tc>
      </w:tr>
      <w:tr>
        <w:trPr>
          <w:trHeight w:val="34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+ 40 </w:t>
            </w:r>
          </w:p>
        </w:tc>
      </w:tr>
      <w:tr>
        <w:trPr>
          <w:trHeight w:val="3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+ 20 </w:t>
            </w:r>
          </w:p>
        </w:tc>
      </w:tr>
      <w:tr>
        <w:trPr>
          <w:trHeight w:val="3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- 30 
</w:t>
            </w:r>
          </w:p>
        </w:tc>
      </w:tr>
      <w:tr>
        <w:trPr>
          <w:trHeight w:val="34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- 50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Секретарь маслихата города Астаны                В. Редкокашин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