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dad1" w14:textId="01dd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февраля 2008 года № а-2/54 "Об установлении водоохранных зон полос озер Катарколь, Щучье, Малое Чебачье, Большое Чебачье, Боровое, Жукей, реки Нура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марта 2009 года № А-4/106. Зарегистрировано Департаментом юстиции Акмолинской области 6 апреля 2009 года № 3317.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Республики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21 февраля 2008 года № а-2/54 (зарегистрировано в Реестре государственной регистрации нормативных правовых актов № 3241, опубликовано 4 марта 2008 года в газете "Акмолинская правда", 4 марта 2008 года в газете "Арка ажары")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хозяйственного использования на территории водоохранных зон и водоохранных полос озер Катарколь, Щучье, Малое Чебачье, Большое Чебачье, Боровое, Жукей, реки Нура, согласно приложению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3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