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f8cea" w14:textId="d8f8c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на 2010-2012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12 декабря 2009 года № 4С-27/2. Зарегистрировано Управлением юстиции города Степногорска Акмолинской области 6 января 2010 года № 1-2-123. Утратило силу - решением Степногорского городского маслихата от 10 марта 2011 года № 4С-38/5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Степногорского городского маслихата от 10.03.2011 № 4С-38/5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Республики Казахстан» от 23 января 2001 года Степногорский городской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на 2010 - 2012 годы согласно приложениям 1, 2, 3 соответственно, в том числе на 2010 год 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6 557 104,4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1 698 041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  59 845,2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123 483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4 675 735,2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6 614 761,4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-57 657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57 657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Степногорского городского маслихата Акмолинской области от 15.01.2010 </w:t>
      </w:r>
      <w:r>
        <w:rPr>
          <w:rFonts w:ascii="Times New Roman"/>
          <w:b w:val="false"/>
          <w:i w:val="false"/>
          <w:color w:val="000000"/>
          <w:sz w:val="28"/>
        </w:rPr>
        <w:t>№ 4С-28/2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12.04.2010 </w:t>
      </w:r>
      <w:r>
        <w:rPr>
          <w:rFonts w:ascii="Times New Roman"/>
          <w:b w:val="false"/>
          <w:i w:val="false"/>
          <w:color w:val="000000"/>
          <w:sz w:val="28"/>
        </w:rPr>
        <w:t>№ 4С-30/2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 от 27.07.2010 </w:t>
      </w:r>
      <w:r>
        <w:rPr>
          <w:rFonts w:ascii="Times New Roman"/>
          <w:b w:val="false"/>
          <w:i w:val="false"/>
          <w:color w:val="000000"/>
          <w:sz w:val="28"/>
        </w:rPr>
        <w:t>№ 4С-33/3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04.11.2010 </w:t>
      </w:r>
      <w:r>
        <w:rPr>
          <w:rFonts w:ascii="Times New Roman"/>
          <w:b w:val="false"/>
          <w:i w:val="false"/>
          <w:color w:val="000000"/>
          <w:sz w:val="28"/>
        </w:rPr>
        <w:t>№ 4С-34/2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города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не облагаемых у источника выплаты;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физических лиц, осуществляющих деятельность по разовым талонам;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юридических 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физических лиц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промышленности, транспорта, связи, обороны и иного несельскохозяйственного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с юридических лиц, индивидуальных предпринимателей, частных нотариусов и адвокатов на земли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 с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всех видов спирта, произведенных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бензина (за исключением авиационного), реализуемого юридическими и физическими в розницу, а также используемый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дизельного топлива, реализуемого юридическими и физическими лицами в розницу, а также используемого на собственные производственные нужды;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лицензионного сбора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залога движимого имущества и ипотеки судна или строящего судна;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сбора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платы за размещение наружной (визуальной) рекламы в полосе отвода автомобильных дорог общего пользования местного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фиксированного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с подаваемых в суд исковых заявлений, заявлений особого искового производства, заявлений (жалоб) по делам особого производства, заявлений о вынесении судебного приказа, заявлений о выдаче дубликата исполнительного листа, заявлений о выдаче исполнительных листов на принудительное исполнение решений третейских (арбитражных) судов, заявлений о повторной выдаче копий судебных актов, исполнительных листов и иных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актов гражданского состояния, а также на выдачу гражданам справок и повторных свидетельств о регистрации актов гражданского состояния и свидетельств в связи с изменением, дополнением, и восстановлением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на право выезда за границу на постоянное место жительства и приглашение в Республику Казахстан лиц из других государств, а также за внесение изменений в эти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визы к паспортам иностранцев или заменяющим их документам на право выезда из Республики Казахстан и въезда в Республику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оформление документов о приобретении гражданства Республики Казахстан, восстановлении гражданства Республики Казахстан и прекращении гражданства;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регистрацию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 взимаемой за выдачу удостоверения охотника и его ежегодную 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пошлины,  взимаемой за регистрацию и перерегистрацию каждой единицы гражданского, служебного оружия физических и юридических лиц (за исключением холодного охотничьего, сигнального, огнестрельного бесствольного, механических распылителей, аэрозольных и других устройств, снаряженных слезоточивыми или раздражающими веществами, пневматического оружия с дульной энергией не более 7,5 джоулей  и калибра до 4,5 миллиметров 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 за выдачу разрешений на хранение или хранение и ношение, транспортировку, ввоз на территорию Республики Казахстан оружия и патронов к нему;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услуг, предоставляемых государственными учреждениями,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административные штрафы, пени, санкции, взыскания, налагаемые местными государственными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местный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поступления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Учесть, что в городском бюджете на 2010 год предусмотрены целевые трансферты в сумме 4 675 735,2 тысяч тенге, согласно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с изменениями, внесенными решениями Степногорского городского маслихата Акмолинской области от 04.11.2010  </w:t>
      </w:r>
      <w:r>
        <w:rPr>
          <w:rFonts w:ascii="Times New Roman"/>
          <w:b w:val="false"/>
          <w:i w:val="false"/>
          <w:color w:val="000000"/>
          <w:sz w:val="28"/>
        </w:rPr>
        <w:t>№ 4С-34/2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Установить специалистам образования, культуры,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Учесть, что в городском бюджете на 2010 год предусмотрены кредиты на строительство и (или) приобретение жилья в соответствии с Программой «Hұрлы Көш» в сумме 296 704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города на 2010 год  в сумме 2 160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бюджета города на 2010 год согласно приложению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бюджета города на 2010 год согласно приложению 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расходы по содержанию поселка, аула (села), аульного (сельского) округа на 2010 год согласно приложению 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вступает в силу со дня государственной регистрации в Управлении юстиции города Степногорска и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 А. Махатов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Г. Копеева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Степногорска                   А. Никишов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                    О. Роберт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Степногорского городского маслихата Акмолинской области от 04.11.2010 № 4С-34/2 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3"/>
        <w:gridCol w:w="613"/>
        <w:gridCol w:w="493"/>
        <w:gridCol w:w="9253"/>
        <w:gridCol w:w="221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6557104,4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1698041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77750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982857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394972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299800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82958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232053</w:t>
            </w:r>
          </w:p>
        </w:tc>
      </w:tr>
      <w:tr>
        <w:trPr>
          <w:trHeight w:val="28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197105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17786</w:t>
            </w:r>
          </w:p>
        </w:tc>
      </w:tr>
      <w:tr>
        <w:trPr>
          <w:trHeight w:val="33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10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10409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59845,2</w:t>
            </w:r>
          </w:p>
        </w:tc>
      </w:tr>
      <w:tr>
        <w:trPr>
          <w:trHeight w:val="25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51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7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76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</w:tr>
      <w:tr>
        <w:trPr>
          <w:trHeight w:val="135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133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46500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123483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121444</w:t>
            </w:r>
          </w:p>
        </w:tc>
      </w:tr>
      <w:tr>
        <w:trPr>
          <w:trHeight w:val="24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</w:t>
            </w:r>
          </w:p>
        </w:tc>
      </w:tr>
      <w:tr>
        <w:trPr>
          <w:trHeight w:val="27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375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  <w:tr>
        <w:trPr>
          <w:trHeight w:val="300" w:hRule="atLeast"/>
        </w:trPr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593"/>
        <w:gridCol w:w="773"/>
        <w:gridCol w:w="733"/>
        <w:gridCol w:w="8194"/>
        <w:gridCol w:w="227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6 614 761,4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139 529,9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112 115,7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13 448,9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56 901,6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41 765,2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41 290,2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16 519,9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10 885,8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4 876,1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103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10 894,3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3 581,0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1 627 733,2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217 588,0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1 091 690,3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1 090 290,3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1 004 829,4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85 460,9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23 058,0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295 396,9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70 196,9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10 144,9</w:t>
            </w:r>
          </w:p>
        </w:tc>
      </w:tr>
      <w:tr>
        <w:trPr>
          <w:trHeight w:val="8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14 292,0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225 200,0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194 762,4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170 516,6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24 654,5</w:t>
            </w:r>
          </w:p>
        </w:tc>
      </w:tr>
      <w:tr>
        <w:trPr>
          <w:trHeight w:val="102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в сельской местности в соответствии с законодательством Республики Казахстан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45 595,9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18 707,2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1 027,4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15 851,4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11 396</w:t>
            </w:r>
          </w:p>
        </w:tc>
      </w:tr>
      <w:tr>
        <w:trPr>
          <w:trHeight w:val="10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12 486,5</w:t>
            </w:r>
          </w:p>
        </w:tc>
      </w:tr>
      <w:tr>
        <w:trPr>
          <w:trHeight w:val="15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1 441,8</w:t>
            </w:r>
          </w:p>
        </w:tc>
      </w:tr>
      <w:tr>
        <w:trPr>
          <w:trHeight w:val="255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36 955,0</w:t>
            </w:r>
          </w:p>
        </w:tc>
      </w:tr>
      <w:tr>
        <w:trPr>
          <w:trHeight w:val="5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24 245,8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23 895,8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4 365 692,9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100 703,4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528,9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100 174,5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89 960,5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4 175 394,5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4 047 394,5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89 595,0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1 258,0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13 674,0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48 057,0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23 070,0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145 207,1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82 630,5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3 073,0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1 191,0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43 481,2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32 795,2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28 139,3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4 655,9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10 686,0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6 441,0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16 022,4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6 453,8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6 798,0</w:t>
            </w:r>
          </w:p>
        </w:tc>
      </w:tr>
      <w:tr>
        <w:trPr>
          <w:trHeight w:val="81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5 638,0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620,0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2 770,6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16 298,5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6 140,0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3 257,6</w:t>
            </w:r>
          </w:p>
        </w:tc>
      </w:tr>
      <w:tr>
        <w:trPr>
          <w:trHeight w:val="37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2 882,4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2 692,4</w:t>
            </w:r>
          </w:p>
        </w:tc>
      </w:tr>
      <w:tr>
        <w:trPr>
          <w:trHeight w:val="36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5 656,5</w:t>
            </w:r>
          </w:p>
        </w:tc>
      </w:tr>
      <w:tr>
        <w:trPr>
          <w:trHeight w:val="6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4 502,0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11 875,3</w:t>
            </w:r>
          </w:p>
        </w:tc>
      </w:tr>
      <w:tr>
        <w:trPr>
          <w:trHeight w:val="31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2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6 741,7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5 133,6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4 833,6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территорий района и генеральных планов населенных пунктов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12 489,0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10 489,0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5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78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улиц,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16 735,5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34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5 829,7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10 905,8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5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7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технико-экономического обоснования местных бюджетных инвестиционных проектов и концессионных проектов и проведение его экспертизы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1 199,7</w:t>
            </w:r>
          </w:p>
        </w:tc>
      </w:tr>
      <w:tr>
        <w:trPr>
          <w:trHeight w:val="5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9 606,1</w:t>
            </w:r>
          </w:p>
        </w:tc>
      </w:tr>
      <w:tr>
        <w:trPr>
          <w:trHeight w:val="76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9 556,1</w:t>
            </w:r>
          </w:p>
        </w:tc>
      </w:tr>
      <w:tr>
        <w:trPr>
          <w:trHeight w:val="28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28 676,6</w:t>
            </w:r>
          </w:p>
        </w:tc>
      </w:tr>
      <w:tr>
        <w:trPr>
          <w:trHeight w:val="3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676,6</w:t>
            </w:r>
          </w:p>
        </w:tc>
      </w:tr>
      <w:tr>
        <w:trPr>
          <w:trHeight w:val="49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-57 657,0</w:t>
            </w:r>
          </w:p>
        </w:tc>
      </w:tr>
      <w:tr>
        <w:trPr>
          <w:trHeight w:val="30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55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7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  <w:tr>
        <w:trPr>
          <w:trHeight w:val="24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57 657,0</w:t>
            </w:r>
          </w:p>
        </w:tc>
      </w:tr>
    </w:tbl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"/>
        <w:gridCol w:w="422"/>
        <w:gridCol w:w="787"/>
        <w:gridCol w:w="830"/>
        <w:gridCol w:w="8176"/>
        <w:gridCol w:w="257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4995708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1676099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72279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1020000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382133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306234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15682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60091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189867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151731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19298</w:t>
            </w:r>
          </w:p>
        </w:tc>
      </w:tr>
      <w:tr>
        <w:trPr>
          <w:trHeight w:val="54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16438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69750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5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78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</w:tr>
      <w:tr>
        <w:trPr>
          <w:trHeight w:val="139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</w:t>
            </w:r>
          </w:p>
        </w:tc>
      </w:tr>
      <w:tr>
        <w:trPr>
          <w:trHeight w:val="163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51360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</w:t>
            </w:r>
          </w:p>
        </w:tc>
      </w:tr>
      <w:tr>
        <w:trPr>
          <w:trHeight w:val="2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263859</w:t>
            </w:r>
          </w:p>
        </w:tc>
      </w:tr>
      <w:tr>
        <w:trPr>
          <w:trHeight w:val="270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263859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2986000</w:t>
            </w:r>
          </w:p>
        </w:tc>
      </w:tr>
      <w:tr>
        <w:trPr>
          <w:trHeight w:val="58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2986000</w:t>
            </w:r>
          </w:p>
        </w:tc>
      </w:tr>
      <w:tr>
        <w:trPr>
          <w:trHeight w:val="255" w:hRule="atLeast"/>
        </w:trPr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"/>
        <w:gridCol w:w="461"/>
        <w:gridCol w:w="717"/>
        <w:gridCol w:w="887"/>
        <w:gridCol w:w="8177"/>
        <w:gridCol w:w="252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4 995 708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147 633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117 117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46 555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46 555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19 272</w:t>
            </w:r>
          </w:p>
        </w:tc>
      </w:tr>
      <w:tr>
        <w:trPr>
          <w:trHeight w:val="102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</w:t>
            </w:r>
          </w:p>
        </w:tc>
      </w:tr>
      <w:tr>
        <w:trPr>
          <w:trHeight w:val="8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5 842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реализации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37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6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2 017 484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1 209 733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1 208 233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1 107 863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  среднее образование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531 755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531 755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4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510 000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109 638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81 066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81 066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8 649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11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</w:t>
            </w:r>
          </w:p>
        </w:tc>
      </w:tr>
      <w:tr>
        <w:trPr>
          <w:trHeight w:val="40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18 409</w:t>
            </w:r>
          </w:p>
        </w:tc>
      </w:tr>
      <w:tr>
        <w:trPr>
          <w:trHeight w:val="31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28 572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28 572</w:t>
            </w:r>
          </w:p>
        </w:tc>
      </w:tr>
      <w:tr>
        <w:trPr>
          <w:trHeight w:val="105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2 522 911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2 476 000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 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45 653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151 974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88 214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43 330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35 776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18 056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6 405</w:t>
            </w:r>
          </w:p>
        </w:tc>
      </w:tr>
      <w:tr>
        <w:trPr>
          <w:trHeight w:val="8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5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10 484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</w:p>
        </w:tc>
      </w:tr>
      <w:tr>
        <w:trPr>
          <w:trHeight w:val="4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4 083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 земельных отношений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5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5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6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6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5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5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14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82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79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30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91"/>
        <w:gridCol w:w="655"/>
        <w:gridCol w:w="591"/>
        <w:gridCol w:w="8393"/>
        <w:gridCol w:w="260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4814337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1802774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78060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408881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327670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64298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203185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162354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20649</w:t>
            </w:r>
          </w:p>
        </w:tc>
      </w:tr>
      <w:tr>
        <w:trPr>
          <w:trHeight w:val="5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17582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</w:tr>
      <w:tr>
        <w:trPr>
          <w:trHeight w:val="10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12648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74633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52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18548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78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139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163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 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54955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133930</w:t>
            </w:r>
          </w:p>
        </w:tc>
      </w:tr>
      <w:tr>
        <w:trPr>
          <w:trHeight w:val="2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2803000</w:t>
            </w:r>
          </w:p>
        </w:tc>
      </w:tr>
      <w:tr>
        <w:trPr>
          <w:trHeight w:val="5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2803000</w:t>
            </w:r>
          </w:p>
        </w:tc>
      </w:tr>
      <w:tr>
        <w:trPr>
          <w:trHeight w:val="25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503"/>
        <w:gridCol w:w="694"/>
        <w:gridCol w:w="779"/>
        <w:gridCol w:w="8269"/>
        <w:gridCol w:w="261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4 814 337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147 786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117 201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57 251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46 639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19 341</w:t>
            </w:r>
          </w:p>
        </w:tc>
      </w:tr>
      <w:tr>
        <w:trPr>
          <w:trHeight w:val="102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12 618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</w:t>
            </w:r>
          </w:p>
        </w:tc>
      </w:tr>
      <w:tr>
        <w:trPr>
          <w:trHeight w:val="8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5 855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реализации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37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8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1 508 392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247 960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1 209 734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1 208 234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1 107 864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100 370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 среднее образование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28 196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22 502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11 098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11 335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110 179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81 595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</w:t>
            </w:r>
          </w:p>
        </w:tc>
      </w:tr>
      <w:tr>
        <w:trPr>
          <w:trHeight w:val="11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спорта, проживающим в сельской местности в соответствии с законодательством Республики Казахстан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1 791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9 991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1 436</w:t>
            </w:r>
          </w:p>
        </w:tc>
      </w:tr>
      <w:tr>
        <w:trPr>
          <w:trHeight w:val="40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18 410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0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28 584</w:t>
            </w:r>
          </w:p>
        </w:tc>
      </w:tr>
      <w:tr>
        <w:trPr>
          <w:trHeight w:val="105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28 412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2 849 911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2 803 000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46 911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1 258</w:t>
            </w:r>
          </w:p>
        </w:tc>
      </w:tr>
      <w:tr>
        <w:trPr>
          <w:trHeight w:val="8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45 653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11 874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19 973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3 536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10 270</w:t>
            </w:r>
          </w:p>
        </w:tc>
      </w:tr>
      <w:tr>
        <w:trPr>
          <w:trHeight w:val="3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151 994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88 233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2 374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1 482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43 329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35 775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30 535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7 554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18 058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7 315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6 406</w:t>
            </w:r>
          </w:p>
        </w:tc>
      </w:tr>
      <w:tr>
        <w:trPr>
          <w:trHeight w:val="8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5 866</w:t>
            </w:r>
          </w:p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4 337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10 483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4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4 082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79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6 401</w:t>
            </w:r>
          </w:p>
        </w:tc>
      </w:tr>
      <w:tr>
        <w:trPr>
          <w:trHeight w:val="5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11 484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6 003</w:t>
            </w:r>
          </w:p>
        </w:tc>
      </w:tr>
      <w:tr>
        <w:trPr>
          <w:trHeight w:val="5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19 360</w:t>
            </w:r>
          </w:p>
        </w:tc>
      </w:tr>
      <w:tr>
        <w:trPr>
          <w:trHeight w:val="6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5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6 481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12 879</w:t>
            </w:r>
          </w:p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5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114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</w:p>
        </w:tc>
      </w:tr>
      <w:tr>
        <w:trPr>
          <w:trHeight w:val="82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43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10 719</w:t>
            </w:r>
          </w:p>
        </w:tc>
      </w:tr>
      <w:tr>
        <w:trPr>
          <w:trHeight w:val="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Степногорского городского маслихата Акмолинской области от 04.11.2010 № 4С-34/2 (вводится в действие с 01.01. 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</w:t>
      </w:r>
      <w:r>
        <w:br/>
      </w:r>
      <w:r>
        <w:rPr>
          <w:rFonts w:ascii="Times New Roman"/>
          <w:b/>
          <w:i w:val="false"/>
          <w:color w:val="000000"/>
        </w:rPr>
        <w:t>
счет целевых трансфертов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96"/>
        <w:gridCol w:w="7876"/>
        <w:gridCol w:w="2008"/>
      </w:tblGrid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31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6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Аксу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925,0</w:t>
            </w:r>
          </w:p>
        </w:tc>
      </w:tr>
      <w:tr>
        <w:trPr>
          <w:trHeight w:val="6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Бестобе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Заводской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6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Шантобе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842,0</w:t>
            </w:r>
          </w:p>
        </w:tc>
      </w:tr>
      <w:tr>
        <w:trPr>
          <w:trHeight w:val="690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Карабулак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843,0</w:t>
            </w:r>
          </w:p>
        </w:tc>
      </w:tr>
      <w:tr>
        <w:trPr>
          <w:trHeight w:val="60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государственного пособия на детей до 18 лет из малообеспеченных семей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2400,0</w:t>
            </w:r>
          </w:p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государственной адресной социальной помощи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1308,0</w:t>
            </w:r>
          </w:p>
        </w:tc>
      </w:tr>
      <w:tr>
        <w:trPr>
          <w:trHeight w:val="3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фин.услуги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15610,0</w:t>
            </w:r>
          </w:p>
        </w:tc>
      </w:tr>
      <w:tr>
        <w:trPr>
          <w:trHeight w:val="8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социальной помощи участникам и инвалидам Великой отечественной войны на расходы за коммунальные услуги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3080,4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социальные рабочие места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4200,0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7800,0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Москве, Астане к 65-летию Победы в Великой Отечественной войне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</w:tr>
      <w:tr>
        <w:trPr>
          <w:trHeight w:val="3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выплату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"За победу над Германией в Великой Отечественной войне 1941-1945 годы" или медалью "За победу над Японией", проработавшим (прослужившим) не менее шести месяцев в тылу в годы Великой Отечественной войны к 65-летию Победы в Великой Отечественной войне,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21345,0</w:t>
            </w:r>
          </w:p>
        </w:tc>
      </w:tr>
      <w:tr>
        <w:trPr>
          <w:trHeight w:val="114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8190,0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средней школы № 6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25700,0</w:t>
            </w:r>
          </w:p>
        </w:tc>
      </w:tr>
      <w:tr>
        <w:trPr>
          <w:trHeight w:val="13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учебными материалами дошкольных организаций, организаций среднего, технического и профессионального, послесреднего образования, институтов повышения квалификации по предмету "Самопознание"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4975,0</w:t>
            </w:r>
          </w:p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 (мини-центры)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4262,0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капитального ремонта кровли школы-гимназии № 6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изменение фонда оплаты труда в бюджетной сфере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28000,0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создание лингафонных и мультимедийных кабинетов в государственных учреждениях начального, основного среднего и общего среднего образования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11074,0</w:t>
            </w:r>
          </w:p>
        </w:tc>
      </w:tr>
      <w:tr>
        <w:trPr>
          <w:trHeight w:val="102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магистральных водопроводных сетей от Сопки-305 до города Степногорска, 2 очередь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11940,0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 водопроводных сетей 1 очередь, поселка Бестобе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реконструкции магистрального водовода водохранилище Селетинское-города Степногорск и насосной станции 1-го подъема 2 очередь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детского сада на 280 мест в города Степногорск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220000,0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магистрального водовода водохранилище Селетинское – города Степногорск и насосной станции 1-го подъема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2523000,0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магистральных водопроводных сетей от Сопки 305 до города Степногорск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992000,0</w:t>
            </w:r>
          </w:p>
        </w:tc>
      </w:tr>
      <w:tr>
        <w:trPr>
          <w:trHeight w:val="12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 Государственной программой жилищного строительства в Республике Казахстан на 2008-2009 годы на развитие и обустройство инженерно-коммуникационной инфраструктуры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87568,0</w:t>
            </w:r>
          </w:p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систем водоснабжения и водоотведения города Степногорска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432500,0</w:t>
            </w:r>
          </w:p>
        </w:tc>
      </w:tr>
      <w:tr>
        <w:trPr>
          <w:trHeight w:val="13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и проведение государственной экспертизы по проекту строительства двух 36 квартирных жилых домов и инженерных сетей в рамках реализации программы Нұрлы Көш,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10214,0</w:t>
            </w:r>
          </w:p>
        </w:tc>
      </w:tr>
      <w:tr>
        <w:trPr>
          <w:trHeight w:val="84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содержание подразделений местных исполнительных органов в области ветеринарии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8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 (РБ)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4502,0</w:t>
            </w:r>
          </w:p>
        </w:tc>
      </w:tr>
      <w:tr>
        <w:trPr>
          <w:trHeight w:val="660" w:hRule="atLeast"/>
        </w:trPr>
        <w:tc>
          <w:tcPr>
            <w:tcW w:w="3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стабильной работы систем водоснабжения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63000,0</w:t>
            </w:r>
          </w:p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бесперебойной работы систем водоснабжения города Степногорск 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55000,0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внутригородских дорог города Степногорск (ОБ)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50000,0</w:t>
            </w:r>
          </w:p>
        </w:tc>
      </w:tr>
      <w:tr>
        <w:trPr>
          <w:trHeight w:val="375" w:hRule="atLeast"/>
        </w:trPr>
        <w:tc>
          <w:tcPr>
            <w:tcW w:w="3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7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4675735,2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ОБ- Областной бюджет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РБ- Республиканский бюджет</w:t>
      </w:r>
    </w:p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в редакции решения Степногорского городского маслихата Акмолинской области от 27.07.2010 </w:t>
      </w:r>
      <w:r>
        <w:rPr>
          <w:rFonts w:ascii="Times New Roman"/>
          <w:b w:val="false"/>
          <w:i w:val="false"/>
          <w:color w:val="ff0000"/>
          <w:sz w:val="28"/>
        </w:rPr>
        <w:t>№ 4С-33/3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"/>
        <w:gridCol w:w="463"/>
        <w:gridCol w:w="698"/>
        <w:gridCol w:w="720"/>
        <w:gridCol w:w="1103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7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52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25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4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840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0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</w:tbl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секвестру в процессе</w:t>
      </w:r>
      <w:r>
        <w:br/>
      </w:r>
      <w:r>
        <w:rPr>
          <w:rFonts w:ascii="Times New Roman"/>
          <w:b/>
          <w:i w:val="false"/>
          <w:color w:val="000000"/>
        </w:rPr>
        <w:t>
исполнения бюджета города на 2010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7"/>
        <w:gridCol w:w="644"/>
        <w:gridCol w:w="770"/>
        <w:gridCol w:w="770"/>
        <w:gridCol w:w="1071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5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7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4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450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</w:tr>
      <w:tr>
        <w:trPr>
          <w:trHeight w:val="58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</w:tbl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Степногорского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бюджете города на 2010 - 2012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декабря 2009 года № 4С-27/2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Степногорского городского маслихата Акмолинской области от 04.11.2010 № 4С-34/2 (вводится в действие с 01.01.2010)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содержанию поселка, аула (села),</w:t>
      </w:r>
      <w:r>
        <w:br/>
      </w:r>
      <w:r>
        <w:rPr>
          <w:rFonts w:ascii="Times New Roman"/>
          <w:b/>
          <w:i w:val="false"/>
          <w:color w:val="000000"/>
        </w:rPr>
        <w:t>
аульного (сельского)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"/>
        <w:gridCol w:w="2829"/>
        <w:gridCol w:w="1533"/>
        <w:gridCol w:w="1515"/>
        <w:gridCol w:w="1620"/>
        <w:gridCol w:w="1603"/>
        <w:gridCol w:w="1900"/>
        <w:gridCol w:w="1428"/>
      </w:tblGrid>
      <w:tr>
        <w:trPr>
          <w:trHeight w:val="28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Завод-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ской</w:t>
            </w:r>
          </w:p>
        </w:tc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Аксу</w:t>
            </w:r>
          </w:p>
        </w:tc>
        <w:tc>
          <w:tcPr>
            <w:tcW w:w="16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Шантобе</w:t>
            </w:r>
          </w:p>
        </w:tc>
        <w:tc>
          <w:tcPr>
            <w:tcW w:w="1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Бестобе</w:t>
            </w:r>
          </w:p>
        </w:tc>
        <w:tc>
          <w:tcPr>
            <w:tcW w:w="1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Карабулак</w:t>
            </w:r>
          </w:p>
        </w:tc>
        <w:tc>
          <w:tcPr>
            <w:tcW w:w="14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Всего, 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1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8667,8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41765,2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</w:t>
            </w:r>
          </w:p>
        </w:tc>
      </w:tr>
      <w:tr>
        <w:trPr>
          <w:trHeight w:val="64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7978,2</w:t>
            </w:r>
          </w:p>
        </w:tc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11439,9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10067,8</w:t>
            </w:r>
          </w:p>
        </w:tc>
        <w:tc>
          <w:tcPr>
            <w:tcW w:w="1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9167,5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7769,8</w:t>
            </w:r>
          </w:p>
        </w:tc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46423,2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