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c475" w14:textId="5d2c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1 июня 2009 года № С19-3. Зарегистрировано Управлением юстиции Аккольского района Акмолинской области 18 июня 2009 года № 1-3-108. Утратило силу - решением Аккольского районного маслихата Акмолинской области от 26 сентября 2011 года № С43-3</w:t>
      </w:r>
    </w:p>
    <w:p>
      <w:pPr>
        <w:spacing w:after="0"/>
        <w:ind w:left="0"/>
        <w:jc w:val="both"/>
      </w:pPr>
      <w:bookmarkStart w:name="z1" w:id="0"/>
      <w:r>
        <w:rPr>
          <w:rFonts w:ascii="Times New Roman"/>
          <w:b w:val="false"/>
          <w:i w:val="false"/>
          <w:color w:val="ff0000"/>
          <w:sz w:val="28"/>
        </w:rPr>
        <w:t xml:space="preserve">
      Сноска. Утратило силу - решением Аккольского районного маслихата Акмолинской области от 26.09.2011 года </w:t>
      </w:r>
      <w:r>
        <w:rPr>
          <w:rFonts w:ascii="Times New Roman"/>
          <w:b w:val="false"/>
          <w:i w:val="false"/>
          <w:color w:val="ff0000"/>
          <w:sz w:val="28"/>
        </w:rPr>
        <w:t>№ С43-3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 предложением районного акимата,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назначения и выплаты жилищной помощи (приложение).</w:t>
      </w:r>
      <w:r>
        <w:br/>
      </w:r>
      <w:r>
        <w:rPr>
          <w:rFonts w:ascii="Times New Roman"/>
          <w:b w:val="false"/>
          <w:i w:val="false"/>
          <w:color w:val="000000"/>
          <w:sz w:val="28"/>
        </w:rPr>
        <w:t>
</w:t>
      </w:r>
      <w:r>
        <w:rPr>
          <w:rFonts w:ascii="Times New Roman"/>
          <w:b w:val="false"/>
          <w:i w:val="false"/>
          <w:color w:val="000000"/>
          <w:sz w:val="28"/>
        </w:rPr>
        <w:t>
      2. Решение Аккольского районного маслихата от 29 октября 2002 года № С 29–12 «Об утверждении Правил оказания помощи малообеспеченным семьям (гражданам) на оплату содержания жилища (кроме содержания индивидуального жилого дома) и потребления коммунальных услуг» (зарегистрировано в реестре государственной регистрации нормативных правовых актов за № 1374 от 15 ноября 2002 года и опубликовано в районной газете «Знамя Родины» от 26 ноября 2002 года за № 51) признать утратившим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Аккольского района и вводится в действие с 1 января 2009 года.</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К.Нурсадыков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Ю.Ужакин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Аккольского</w:t>
      </w:r>
      <w:r>
        <w:br/>
      </w:r>
      <w:r>
        <w:rPr>
          <w:rFonts w:ascii="Times New Roman"/>
          <w:b w:val="false"/>
          <w:i w:val="false"/>
          <w:color w:val="000000"/>
          <w:sz w:val="28"/>
        </w:rPr>
        <w:t>
</w:t>
      </w:r>
      <w:r>
        <w:rPr>
          <w:rFonts w:ascii="Times New Roman"/>
          <w:b w:val="false"/>
          <w:i/>
          <w:color w:val="000000"/>
          <w:sz w:val="28"/>
        </w:rPr>
        <w:t>      района                                     А.С.Уисимбаев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решением Аккольского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 июня 2009 года № С 19–3</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назначения и выплаты жилищной помощи</w:t>
      </w:r>
    </w:p>
    <w:bookmarkEnd w:id="3"/>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от 16 апреля 1997 года «О жилищных отношениях», от 23 января 2001 года «О местном государственном управлении и самоуправлении в Республике Казахстан» и определяют порядок назначения и выплаты жилищной помощи.</w:t>
      </w:r>
    </w:p>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1.Жилищная помощь назначается государственным учреждением «Отделом занятости и социальных программ Аккольского района» (далее – уполномоченный орган).</w:t>
      </w:r>
      <w:r>
        <w:br/>
      </w:r>
      <w:r>
        <w:rPr>
          <w:rFonts w:ascii="Times New Roman"/>
          <w:b w:val="false"/>
          <w:i w:val="false"/>
          <w:color w:val="000000"/>
          <w:sz w:val="28"/>
        </w:rPr>
        <w:t>
      2.Жилищная помощь предоставляется малообеспеченным семьям (гражданам) для возмещения затрат по оплате содержания жилища (кроме содержания индивидуального жилого дома), арендной платы за пользование жилищем, арендованным местным исполнительным органом в частном  жилищном фонде, потребления коммунальных услуг и услуг связи в части увеличения абонентской платы за телефон, подключенный к городской сети телекоммуникаций.</w:t>
      </w:r>
      <w:r>
        <w:br/>
      </w:r>
      <w:r>
        <w:rPr>
          <w:rFonts w:ascii="Times New Roman"/>
          <w:b w:val="false"/>
          <w:i w:val="false"/>
          <w:color w:val="000000"/>
          <w:sz w:val="28"/>
        </w:rPr>
        <w:t>
      Лица и семьи, имеющие право на получение жилищной помощи, в случаях предусмотренным законом Республики Казахстан от 16 апреля 1997 года «О жилищных отношениях», имеют право на компенсацию затрат на капитальный ремонт общего имущества кондоминиума, после завершения ремонтных работ.</w:t>
      </w:r>
      <w:r>
        <w:br/>
      </w:r>
      <w:r>
        <w:rPr>
          <w:rFonts w:ascii="Times New Roman"/>
          <w:b w:val="false"/>
          <w:i w:val="false"/>
          <w:color w:val="000000"/>
          <w:sz w:val="28"/>
        </w:rPr>
        <w:t>
      3. Жилищная помощь предоставляется лицам, постоянно проживающим на территории района и обладающим правом собственности на жилище или его часть, либо являющимися нанимателями (поднанимателями) жилища, абонентами городских сетей телекоммуникаций в том случае, если расходы на оплату содержания жилища (кроме содержания индивидуального жилого дома), арендной платы за пользование жилищем, арендованным местным исполнительным органом в частном жилищном фонде, потреблением коммунальных услуг и услуг связи в части увеличения абонентской платы за телефон, подключенный к городской сети телекоммуникаций, превышают долю предельно допустимых расходов в размере пятнадцати процентов к совокупному доходу семьи.</w:t>
      </w:r>
      <w:r>
        <w:br/>
      </w:r>
      <w:r>
        <w:rPr>
          <w:rFonts w:ascii="Times New Roman"/>
          <w:b w:val="false"/>
          <w:i w:val="false"/>
          <w:color w:val="000000"/>
          <w:sz w:val="28"/>
        </w:rPr>
        <w:t>
      4. Нормы площади жилья, обеспечиваемой компенсационными мерами, принимать для одиноко проживающих граждан 30 квадратных метров, для семей из 2-х и более человек 18 квадратных метров на человека.</w:t>
      </w:r>
      <w:r>
        <w:br/>
      </w:r>
      <w:r>
        <w:rPr>
          <w:rFonts w:ascii="Times New Roman"/>
          <w:b w:val="false"/>
          <w:i w:val="false"/>
          <w:color w:val="000000"/>
          <w:sz w:val="28"/>
        </w:rPr>
        <w:t>
      Нормативы потребления коммунальных услуг (водоснабжение, канализация, тепловая энергия, мусор) устанавливаются исходя из фактического потребления, но не более предельных величин согласно расчетов по СНиПу (строительные нормы и правила).</w:t>
      </w:r>
      <w:r>
        <w:br/>
      </w:r>
      <w:r>
        <w:rPr>
          <w:rFonts w:ascii="Times New Roman"/>
          <w:b w:val="false"/>
          <w:i w:val="false"/>
          <w:color w:val="000000"/>
          <w:sz w:val="28"/>
        </w:rPr>
        <w:t>
      5. Компенсационные нормы на потребление электроэнергии в месяц устанавливаются по показаниям счетчика, но не более 70 кВт для одиноко проживающих граждан и 50 кВт на каждого члена семьи для семей из 2-х и более человек.</w:t>
      </w:r>
      <w:r>
        <w:br/>
      </w:r>
      <w:r>
        <w:rPr>
          <w:rFonts w:ascii="Times New Roman"/>
          <w:b w:val="false"/>
          <w:i w:val="false"/>
          <w:color w:val="000000"/>
          <w:sz w:val="28"/>
        </w:rPr>
        <w:t>
      6. Компенсационные нормы на потребление газа в месяц при центральном газоснабжении устанавливаются по показаниям счетчика, но не более 4 килограмм на каждого члена семьи. При баллоном газоснабжении, 0,5 баллона на каждого члена семьи. При пользовании баллонным газом, стоимость газа включается по средней отпускной цене сложившейся за предыдущий квартал, без подтверждающих документов.</w:t>
      </w:r>
      <w:r>
        <w:br/>
      </w:r>
      <w:r>
        <w:rPr>
          <w:rFonts w:ascii="Times New Roman"/>
          <w:b w:val="false"/>
          <w:i w:val="false"/>
          <w:color w:val="000000"/>
          <w:sz w:val="28"/>
        </w:rPr>
        <w:t>
      7. Компенсационные нормы на потребление твердого топлива для жилища с местным отоплением установить в размере 83 кг на 1 кв.м. полезной площади (на отопительный сезон с октября по апрель месяцы). Стоимость угля принимать усредненную по данным статистики, сложившуюся за предыдущий квартал.</w:t>
      </w:r>
      <w:r>
        <w:br/>
      </w:r>
      <w:r>
        <w:rPr>
          <w:rFonts w:ascii="Times New Roman"/>
          <w:b w:val="false"/>
          <w:i w:val="false"/>
          <w:color w:val="000000"/>
          <w:sz w:val="28"/>
        </w:rPr>
        <w:t>
      В связи с сезонностью закупки угля, расходы на твердое топливо в пределах компенсационных норм, при начислении жилищной помощи учитывать раз в год за три месяца в квартал обращения.</w:t>
      </w:r>
      <w:r>
        <w:br/>
      </w:r>
      <w:r>
        <w:rPr>
          <w:rFonts w:ascii="Times New Roman"/>
          <w:b w:val="false"/>
          <w:i w:val="false"/>
          <w:color w:val="000000"/>
          <w:sz w:val="28"/>
        </w:rPr>
        <w:t>
      Норму расхода и стоимость другого вида топлива используемого для местного отопления при расчете жилищной помощи, считать эквивалентной норме расхода и стоимости угля.</w:t>
      </w:r>
      <w:r>
        <w:br/>
      </w:r>
      <w:r>
        <w:rPr>
          <w:rFonts w:ascii="Times New Roman"/>
          <w:b w:val="false"/>
          <w:i w:val="false"/>
          <w:color w:val="000000"/>
          <w:sz w:val="28"/>
        </w:rPr>
        <w:t>
      8. Компенсация повышения тарифов абонентской платы за телефон, подключенный к городской сети телекоммуникаций определяется в соответствии с действующим законодательством.</w:t>
      </w:r>
      <w:r>
        <w:br/>
      </w:r>
      <w:r>
        <w:rPr>
          <w:rFonts w:ascii="Times New Roman"/>
          <w:b w:val="false"/>
          <w:i w:val="false"/>
          <w:color w:val="000000"/>
          <w:sz w:val="28"/>
        </w:rPr>
        <w:t>
      9. Лица,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Не имеют право на получение жилищной помощи семьи, если в них имеются трудоспособные лица которые не работают, не учатся и не зарегистрированы как безработные в уполномоченном органе по вопросу занятости, за исключением инвалидов, лиц осуществляющих уход за инвалидами, признанными нуждающимися в уходе, детьми в возрасте до семи лет, лицами старше восьмидесяти лет, а также получателей специального государственного пособия по списку № 1, списку № 2, утвержденным Правительством Республики Казахстан.</w:t>
      </w:r>
      <w:r>
        <w:br/>
      </w:r>
      <w:r>
        <w:rPr>
          <w:rFonts w:ascii="Times New Roman"/>
          <w:b w:val="false"/>
          <w:i w:val="false"/>
          <w:color w:val="000000"/>
          <w:sz w:val="28"/>
        </w:rPr>
        <w:t>
      Жилищная помощь не назначается семьям, имеющим задолженность по оплате жилищно-коммунальных услуг на момент обращения, за исключением семей, не имеющих дохода.</w:t>
      </w:r>
    </w:p>
    <w:bookmarkStart w:name="z8" w:id="5"/>
    <w:p>
      <w:pPr>
        <w:spacing w:after="0"/>
        <w:ind w:left="0"/>
        <w:jc w:val="left"/>
      </w:pPr>
      <w:r>
        <w:rPr>
          <w:rFonts w:ascii="Times New Roman"/>
          <w:b/>
          <w:i w:val="false"/>
          <w:color w:val="000000"/>
        </w:rPr>
        <w:t xml:space="preserve"> 
2. Назначение жилищной помощи</w:t>
      </w:r>
    </w:p>
    <w:bookmarkEnd w:id="5"/>
    <w:p>
      <w:pPr>
        <w:spacing w:after="0"/>
        <w:ind w:left="0"/>
        <w:jc w:val="both"/>
      </w:pPr>
      <w:r>
        <w:rPr>
          <w:rFonts w:ascii="Times New Roman"/>
          <w:b w:val="false"/>
          <w:i w:val="false"/>
          <w:color w:val="000000"/>
          <w:sz w:val="28"/>
        </w:rPr>
        <w:t>      10. Жилищная помощь назначается на текущий квартал с месяца подачи заявления со всеми необходимыми документами, но не ранее возникновения права на пособие.</w:t>
      </w:r>
      <w:r>
        <w:br/>
      </w:r>
      <w:r>
        <w:rPr>
          <w:rFonts w:ascii="Times New Roman"/>
          <w:b w:val="false"/>
          <w:i w:val="false"/>
          <w:color w:val="000000"/>
          <w:sz w:val="28"/>
        </w:rPr>
        <w:t>
      11. Заявление об оказании жилищной помощи подается собственником, нанимателем (поднанимателем) жилья с приложением следующих документов:</w:t>
      </w:r>
      <w:r>
        <w:br/>
      </w:r>
      <w:r>
        <w:rPr>
          <w:rFonts w:ascii="Times New Roman"/>
          <w:b w:val="false"/>
          <w:i w:val="false"/>
          <w:color w:val="000000"/>
          <w:sz w:val="28"/>
        </w:rPr>
        <w:t>
      1) копия удостоверения личности;</w:t>
      </w:r>
      <w:r>
        <w:br/>
      </w:r>
      <w:r>
        <w:rPr>
          <w:rFonts w:ascii="Times New Roman"/>
          <w:b w:val="false"/>
          <w:i w:val="false"/>
          <w:color w:val="000000"/>
          <w:sz w:val="28"/>
        </w:rPr>
        <w:t>
      2) копия книги регистрации граждан;</w:t>
      </w:r>
      <w:r>
        <w:br/>
      </w:r>
      <w:r>
        <w:rPr>
          <w:rFonts w:ascii="Times New Roman"/>
          <w:b w:val="false"/>
          <w:i w:val="false"/>
          <w:color w:val="000000"/>
          <w:sz w:val="28"/>
        </w:rPr>
        <w:t>
      3) справки о доходах всех членов семьи за предыдущий квартал;</w:t>
      </w:r>
      <w:r>
        <w:br/>
      </w:r>
      <w:r>
        <w:rPr>
          <w:rFonts w:ascii="Times New Roman"/>
          <w:b w:val="false"/>
          <w:i w:val="false"/>
          <w:color w:val="000000"/>
          <w:sz w:val="28"/>
        </w:rPr>
        <w:t>
      4) копия договора о приватизации, купли-продажи или аренды жилья, решения о легализации;</w:t>
      </w:r>
      <w:r>
        <w:br/>
      </w:r>
      <w:r>
        <w:rPr>
          <w:rFonts w:ascii="Times New Roman"/>
          <w:b w:val="false"/>
          <w:i w:val="false"/>
          <w:color w:val="000000"/>
          <w:sz w:val="28"/>
        </w:rPr>
        <w:t>
      5) копия договора на предоставление услуг по отоплению;</w:t>
      </w:r>
      <w:r>
        <w:br/>
      </w:r>
      <w:r>
        <w:rPr>
          <w:rFonts w:ascii="Times New Roman"/>
          <w:b w:val="false"/>
          <w:i w:val="false"/>
          <w:color w:val="000000"/>
          <w:sz w:val="28"/>
        </w:rPr>
        <w:t>
      6) копия договора на услуги телекоммуникаций (абоненту городской сети телекоммуникаций);</w:t>
      </w:r>
      <w:r>
        <w:br/>
      </w:r>
      <w:r>
        <w:rPr>
          <w:rFonts w:ascii="Times New Roman"/>
          <w:b w:val="false"/>
          <w:i w:val="false"/>
          <w:color w:val="000000"/>
          <w:sz w:val="28"/>
        </w:rPr>
        <w:t>
      7) копии квитанций об оплате за коммунальные услуги за предыдущий квартал (за исключением отопления);</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12. По результатам представленных документов уполномоченный орган в течении пятнадцати дней выносит решение о назначении или отказе в жилищной помощи.</w:t>
      </w:r>
      <w:r>
        <w:br/>
      </w:r>
      <w:r>
        <w:rPr>
          <w:rFonts w:ascii="Times New Roman"/>
          <w:b w:val="false"/>
          <w:i w:val="false"/>
          <w:color w:val="000000"/>
          <w:sz w:val="28"/>
        </w:rPr>
        <w:t>
      13. Размер жилищной помощи рассчитывается как разница между фактическими платежами на оплату содержания жилища (кроме содержания индивидуального жилого дома), арендной платы за пользование жилищем, арендованным местным исполнительным органом в частном жилищном фонде, потреблением коммунальных услуг в пределах нормы площади жилища, обеспечиваемой компенсационными мерами и нормативов потребления коммунальных услуг, а также услуг связи в части увеличения абонентской платы за телефон, подключенный к городской сети телекоммуникаций и доли предельно допустимых расходов на эти цели.</w:t>
      </w:r>
      <w:r>
        <w:br/>
      </w:r>
      <w:r>
        <w:rPr>
          <w:rFonts w:ascii="Times New Roman"/>
          <w:b w:val="false"/>
          <w:i w:val="false"/>
          <w:color w:val="000000"/>
          <w:sz w:val="28"/>
        </w:rPr>
        <w:t>
      Начисление жилищной помощи производится ежеквартально на текущий квартал, при этом доход семьи и расходы за коммунальные услуги (за исключением расходов на отопление) учитывается за истекший квартал, а расходы на отопление берутся в плановом начислении с учетом последующего перерасчета по фактической оплате.</w:t>
      </w:r>
      <w:r>
        <w:br/>
      </w:r>
      <w:r>
        <w:rPr>
          <w:rFonts w:ascii="Times New Roman"/>
          <w:b w:val="false"/>
          <w:i w:val="false"/>
          <w:color w:val="000000"/>
          <w:sz w:val="28"/>
        </w:rPr>
        <w:t>
      14. При изменении тарифов на оплату содержания жилья и коммунальных услуг, уполномоченный орган производит перерасчет ранее назначенной жилищной помощи.</w:t>
      </w:r>
      <w:r>
        <w:br/>
      </w:r>
      <w:r>
        <w:rPr>
          <w:rFonts w:ascii="Times New Roman"/>
          <w:b w:val="false"/>
          <w:i w:val="false"/>
          <w:color w:val="000000"/>
          <w:sz w:val="28"/>
        </w:rPr>
        <w:t>
      15. Заявитель несет ответственность за полноту и достоверность сведений, указанных в заявлении в соответствии с законодательными актами Республики Казахстан.</w:t>
      </w:r>
      <w:r>
        <w:br/>
      </w:r>
      <w:r>
        <w:rPr>
          <w:rFonts w:ascii="Times New Roman"/>
          <w:b w:val="false"/>
          <w:i w:val="false"/>
          <w:color w:val="000000"/>
          <w:sz w:val="28"/>
        </w:rPr>
        <w:t>
      В случае возникновения изменений (формы собственности жилья, состава семьи) получатели жилищной помощи должны в течение десяти дней проинформировать уполномоченный орган.</w:t>
      </w:r>
      <w:r>
        <w:br/>
      </w:r>
      <w:r>
        <w:rPr>
          <w:rFonts w:ascii="Times New Roman"/>
          <w:b w:val="false"/>
          <w:i w:val="false"/>
          <w:color w:val="000000"/>
          <w:sz w:val="28"/>
        </w:rPr>
        <w:t>
      Уполномоченный орган вправе запросить у заявителя или в соответствующих органах дополнительные сведения, подтверждающие его право на назначение жилищной помощи.</w:t>
      </w:r>
    </w:p>
    <w:bookmarkStart w:name="z9" w:id="6"/>
    <w:p>
      <w:pPr>
        <w:spacing w:after="0"/>
        <w:ind w:left="0"/>
        <w:jc w:val="left"/>
      </w:pPr>
      <w:r>
        <w:rPr>
          <w:rFonts w:ascii="Times New Roman"/>
          <w:b/>
          <w:i w:val="false"/>
          <w:color w:val="000000"/>
        </w:rPr>
        <w:t xml:space="preserve"> 
3. Порядок выплаты жилищной помощи</w:t>
      </w:r>
    </w:p>
    <w:bookmarkEnd w:id="6"/>
    <w:p>
      <w:pPr>
        <w:spacing w:after="0"/>
        <w:ind w:left="0"/>
        <w:jc w:val="both"/>
      </w:pPr>
      <w:r>
        <w:rPr>
          <w:rFonts w:ascii="Times New Roman"/>
          <w:b w:val="false"/>
          <w:i w:val="false"/>
          <w:color w:val="000000"/>
          <w:sz w:val="28"/>
        </w:rPr>
        <w:t>      16. Жилищная помощь устанавливается в виде денежных выплат путем зачисления на счета получателей.</w:t>
      </w:r>
      <w:r>
        <w:br/>
      </w:r>
      <w:r>
        <w:rPr>
          <w:rFonts w:ascii="Times New Roman"/>
          <w:b w:val="false"/>
          <w:i w:val="false"/>
          <w:color w:val="000000"/>
          <w:sz w:val="28"/>
        </w:rPr>
        <w:t>
      17. Жилищная помощь оказывается за счет средств районного бюджета</w:t>
      </w:r>
      <w:r>
        <w:br/>
      </w:r>
      <w:r>
        <w:rPr>
          <w:rFonts w:ascii="Times New Roman"/>
          <w:b w:val="false"/>
          <w:i w:val="false"/>
          <w:color w:val="000000"/>
          <w:sz w:val="28"/>
        </w:rPr>
        <w:t xml:space="preserve">
      18.Выплата жилищной помощи производится ежемесячно за истекший месяц. </w:t>
      </w:r>
    </w:p>
    <w:bookmarkStart w:name="z10" w:id="7"/>
    <w:p>
      <w:pPr>
        <w:spacing w:after="0"/>
        <w:ind w:left="0"/>
        <w:jc w:val="left"/>
      </w:pPr>
      <w:r>
        <w:rPr>
          <w:rFonts w:ascii="Times New Roman"/>
          <w:b/>
          <w:i w:val="false"/>
          <w:color w:val="000000"/>
        </w:rPr>
        <w:t xml:space="preserve"> 
4.Порядок исчисления совокупного дохода семьи</w:t>
      </w:r>
    </w:p>
    <w:bookmarkEnd w:id="7"/>
    <w:p>
      <w:pPr>
        <w:spacing w:after="0"/>
        <w:ind w:left="0"/>
        <w:jc w:val="both"/>
      </w:pPr>
      <w:r>
        <w:rPr>
          <w:rFonts w:ascii="Times New Roman"/>
          <w:b w:val="false"/>
          <w:i w:val="false"/>
          <w:color w:val="000000"/>
          <w:sz w:val="28"/>
        </w:rPr>
        <w:t>      19. В совокупный доход семьи включаются доходы всех совместно проживающих членов семьи, за квартал предшествующий кварталу обращения за назначением жилищной помощи (далее – расчетный период).</w:t>
      </w:r>
      <w:r>
        <w:br/>
      </w:r>
      <w:r>
        <w:rPr>
          <w:rFonts w:ascii="Times New Roman"/>
          <w:b w:val="false"/>
          <w:i w:val="false"/>
          <w:color w:val="000000"/>
          <w:sz w:val="28"/>
        </w:rPr>
        <w:t>
      20. Среднемесячный совокупный доход семьи за квартал рассчитывается путем деления совокупного дохода семьи за этот период на количество месяцев в квартале.</w:t>
      </w:r>
      <w:r>
        <w:br/>
      </w:r>
      <w:r>
        <w:rPr>
          <w:rFonts w:ascii="Times New Roman"/>
          <w:b w:val="false"/>
          <w:i w:val="false"/>
          <w:color w:val="000000"/>
          <w:sz w:val="28"/>
        </w:rPr>
        <w:t>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его пребывания (выбытия).</w:t>
      </w:r>
      <w:r>
        <w:br/>
      </w:r>
      <w:r>
        <w:rPr>
          <w:rFonts w:ascii="Times New Roman"/>
          <w:b w:val="false"/>
          <w:i w:val="false"/>
          <w:color w:val="000000"/>
          <w:sz w:val="28"/>
        </w:rPr>
        <w:t>
      21. При исчислении совокупного дохода семьи учитываются следующие виды доходов, полученные в Республики Казахстан и за ее пределами за расчетный период:</w:t>
      </w:r>
      <w:r>
        <w:br/>
      </w:r>
      <w:r>
        <w:rPr>
          <w:rFonts w:ascii="Times New Roman"/>
          <w:b w:val="false"/>
          <w:i w:val="false"/>
          <w:color w:val="000000"/>
          <w:sz w:val="28"/>
        </w:rPr>
        <w:t>
      1) доходы, полученные в виде оплаты труда, социальных выплат, стипендии;</w:t>
      </w:r>
      <w:r>
        <w:br/>
      </w:r>
      <w:r>
        <w:rPr>
          <w:rFonts w:ascii="Times New Roman"/>
          <w:b w:val="false"/>
          <w:i w:val="false"/>
          <w:color w:val="000000"/>
          <w:sz w:val="28"/>
        </w:rPr>
        <w:t>
      2) доходы от предпринимательской и других видов деятельности;</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 (за исключением дохода от огорода, дачного и приусадебного участков) в размере пяти месячных расчетных показателей в квартал;</w:t>
      </w:r>
      <w:r>
        <w:br/>
      </w:r>
      <w:r>
        <w:rPr>
          <w:rFonts w:ascii="Times New Roman"/>
          <w:b w:val="false"/>
          <w:i w:val="false"/>
          <w:color w:val="000000"/>
          <w:sz w:val="28"/>
        </w:rPr>
        <w:t>
      5) иные заявленные доходы.</w:t>
      </w:r>
      <w:r>
        <w:br/>
      </w:r>
      <w:r>
        <w:rPr>
          <w:rFonts w:ascii="Times New Roman"/>
          <w:b w:val="false"/>
          <w:i w:val="false"/>
          <w:color w:val="000000"/>
          <w:sz w:val="28"/>
        </w:rPr>
        <w:t>
      22. В совокупном доходе семьи не учитываются:</w:t>
      </w:r>
      <w:r>
        <w:br/>
      </w:r>
      <w:r>
        <w:rPr>
          <w:rFonts w:ascii="Times New Roman"/>
          <w:b w:val="false"/>
          <w:i w:val="false"/>
          <w:color w:val="000000"/>
          <w:sz w:val="28"/>
        </w:rPr>
        <w:t>
      1) адресная социальная помощь;</w:t>
      </w:r>
      <w:r>
        <w:br/>
      </w:r>
      <w:r>
        <w:rPr>
          <w:rFonts w:ascii="Times New Roman"/>
          <w:b w:val="false"/>
          <w:i w:val="false"/>
          <w:color w:val="000000"/>
          <w:sz w:val="28"/>
        </w:rPr>
        <w:t>
      2) пособия на детей до 18 лет;</w:t>
      </w:r>
      <w:r>
        <w:br/>
      </w:r>
      <w:r>
        <w:rPr>
          <w:rFonts w:ascii="Times New Roman"/>
          <w:b w:val="false"/>
          <w:i w:val="false"/>
          <w:color w:val="000000"/>
          <w:sz w:val="28"/>
        </w:rPr>
        <w:t>
      3) жилищная помощь;</w:t>
      </w:r>
      <w:r>
        <w:br/>
      </w:r>
      <w:r>
        <w:rPr>
          <w:rFonts w:ascii="Times New Roman"/>
          <w:b w:val="false"/>
          <w:i w:val="false"/>
          <w:color w:val="000000"/>
          <w:sz w:val="28"/>
        </w:rPr>
        <w:t>
      4) единовременное государственное пособие на рождение ребенка;</w:t>
      </w:r>
      <w:r>
        <w:br/>
      </w:r>
      <w:r>
        <w:rPr>
          <w:rFonts w:ascii="Times New Roman"/>
          <w:b w:val="false"/>
          <w:i w:val="false"/>
          <w:color w:val="000000"/>
          <w:sz w:val="28"/>
        </w:rPr>
        <w:t>
      5) единовременное пособие на погребение;</w:t>
      </w:r>
      <w:r>
        <w:br/>
      </w:r>
      <w:r>
        <w:rPr>
          <w:rFonts w:ascii="Times New Roman"/>
          <w:b w:val="false"/>
          <w:i w:val="false"/>
          <w:color w:val="000000"/>
          <w:sz w:val="28"/>
        </w:rPr>
        <w:t>
      6) единовременная выплата и материальная помощь, оказываемая отдельным категориям нуждающихся граждан по решению местных представительных органов.</w:t>
      </w:r>
    </w:p>
    <w:bookmarkStart w:name="z11" w:id="8"/>
    <w:p>
      <w:pPr>
        <w:spacing w:after="0"/>
        <w:ind w:left="0"/>
        <w:jc w:val="left"/>
      </w:pPr>
      <w:r>
        <w:rPr>
          <w:rFonts w:ascii="Times New Roman"/>
          <w:b/>
          <w:i w:val="false"/>
          <w:color w:val="000000"/>
        </w:rPr>
        <w:t xml:space="preserve"> 
5.Контроль за правильностью назначения и выплаты жилищной помощи</w:t>
      </w:r>
    </w:p>
    <w:bookmarkEnd w:id="8"/>
    <w:p>
      <w:pPr>
        <w:spacing w:after="0"/>
        <w:ind w:left="0"/>
        <w:jc w:val="both"/>
      </w:pPr>
      <w:r>
        <w:rPr>
          <w:rFonts w:ascii="Times New Roman"/>
          <w:b w:val="false"/>
          <w:i w:val="false"/>
          <w:color w:val="000000"/>
          <w:sz w:val="28"/>
        </w:rPr>
        <w:t>      23. Контроль за правильностью назначения и выплаты жилищной помощи осуществляется в рамках контроля за исполнением соответствующего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