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97517" w14:textId="39975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"О районном бюджете на 2009 год" от 22 декабря 2008 года № 11/2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7 апреля 2009 года № 15/1. Зарегистрировано Управлением юстиции Аршалынского района Акмолинской области 21 апреля 2009 года № 1-4-133. Утратило силу - решением Аршалынского районного маслихата Акмолинской области от 10 февраля 2010 года № 25/5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Аршалынского районного маслихата Акмолинской области от 10.02.2010 № 25/5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решением Акмолинского областного маслихата от 26 марта 2009 года </w:t>
      </w:r>
      <w:r>
        <w:rPr>
          <w:rFonts w:ascii="Times New Roman"/>
          <w:b w:val="false"/>
          <w:i w:val="false"/>
          <w:color w:val="000000"/>
          <w:sz w:val="28"/>
        </w:rPr>
        <w:t>№ 4С-13-2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зарегистрированного в Департаменте юстиции Акмолинской области 31 марта 2009 года № 3315,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районного маслихата «О районном бюджете на 2009 год» от 22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11/2</w:t>
      </w:r>
      <w:r>
        <w:rPr>
          <w:rFonts w:ascii="Times New Roman"/>
          <w:b w:val="false"/>
          <w:i w:val="false"/>
          <w:color w:val="000000"/>
          <w:sz w:val="28"/>
        </w:rPr>
        <w:t xml:space="preserve">, (зарегистрированного в Реестре государственной регистрации нормативных правовых актов 31 декабря 2008 года № 1-4-122, опубликованного в районных газетах «Аршалы айнасы» от 9 января 2009 года № 2, «Вперед» от 10 января 2009 года № 4), с последующими изменениями и дополнениями, внесенными решением районного маслихата «О внесении изменений и дополнений в решение районного маслихата от 22 декабря 2008 года № 11/2 «О районном бюджете на 2009 год» от 16 февраля 2009 год № 13/1, (зарегистрированного в Реестре государственной регистрации нормативных правовых актов от 24 февраля 2009 года № 1-4-126, опубликованного в районных газетах «Аршалы айнасы» от 13 марта 2009 года № 11 и «Вперед» от 14 марта 2009 года № 29), решением районного маслихата «О внесении изменений в решение районного маслихата от 22 декабря 2008 года № 11/2 «О районном бюджете на 2009 год» от 3 марта 2009 года </w:t>
      </w:r>
      <w:r>
        <w:rPr>
          <w:rFonts w:ascii="Times New Roman"/>
          <w:b w:val="false"/>
          <w:i w:val="false"/>
          <w:color w:val="000000"/>
          <w:sz w:val="28"/>
        </w:rPr>
        <w:t>№ 14/1</w:t>
      </w:r>
      <w:r>
        <w:rPr>
          <w:rFonts w:ascii="Times New Roman"/>
          <w:b w:val="false"/>
          <w:i w:val="false"/>
          <w:color w:val="000000"/>
          <w:sz w:val="28"/>
        </w:rPr>
        <w:t>, (зарегистрированного в Реестре государственной регистрации нормативных правовых актов от 19 марта 2009 года № 1-4-129, опубликованного в районных газетах «Аршалы айнасы» от 27 марта 2009 года № 13-14 и «Вперед» от 28 марта 2009 года № 33-34),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«2 324 331» заменить на цифру « 2 312 227»;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«1 817 851» заменить на цифру «1 805 747»;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2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«2 370 125,8» заменить на цифру «2 403 759,5»;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«- 51 794,8 » заменить на цифру «- 97 532,5»;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«51 794,8» заменить на цифру «97 532,5»;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«819 515» заменить на цифру «807 411»;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«25 302» заменить на цифру «25 828,4»;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«64 230» заменить на цифру «54 437,7»;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Дополнить пунктом 13-3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«13-3. Учесть, что в расходах районного бюджета на 2009 год предусмотрено разрешение на использование неиспользованных (недоиспользованных) в истекшем финансовом году суммы целевых трансфертов на развитие, выделенных из республиканского бюджета, с соблюдением их целевого назначения за счет остатков бюджетных средств на начало финансового года на сумму неоплаченной части зарегистрированных обязательств в сумме 2 787,1 тысяч тенге, в том числе 526,4 тысяч тенге на реконструкцию водопроводных сетей в селах Раздольное и Байдалы, 2 260,7 тысяч тенге на развитие и обустройство инженерно-коммуникационной инфраструктуры»;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Дополнить пунктом 13-4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«13-4. Учесть, что в расходах районного бюджета на 2009 год предусмотрен возврат в областной бюджет неиспользованных целевых трансфертов в сумме 146 950,6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Дополнить пунктом 13-5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«13-5. Учесть, что в 2009 году предусмотрено погашение займов в областной бюджет в сумме 104 000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решению сессии районного маслихата от 22 декабря 2008 года № 11/2 «О районном бюджете на 2009 год» (зарегистрированного в Реестре государственной регистрации нормативных правовых актов 31 декабря 2008 года № 1-4-122, опубликованного в районных газетах «Аршалы айнасы» от 9 января 2009 года № 2, «Вперед» от 10 января 2009 года № 4) изложить в новой редакции, согласно приложения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3.Настоящее решение вступает в силу со дня его государственной регистрации в Управлении юстиции Аршалынского района и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 Рыспаев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Ю. 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Е. Маржикпаев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района»                       Т. Чернова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2009 год"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апреля 2009 года № 15/1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2009 год"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11/2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1106"/>
        <w:gridCol w:w="1125"/>
        <w:gridCol w:w="7445"/>
        <w:gridCol w:w="2280"/>
      </w:tblGrid>
      <w:tr>
        <w:trPr>
          <w:trHeight w:val="6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6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2312227,0</w:t>
            </w:r>
          </w:p>
        </w:tc>
      </w:tr>
      <w:tr>
        <w:trPr>
          <w:trHeight w:val="22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384369</w:t>
            </w:r>
          </w:p>
        </w:tc>
      </w:tr>
      <w:tr>
        <w:trPr>
          <w:trHeight w:val="19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</w:t>
            </w:r>
          </w:p>
        </w:tc>
      </w:tr>
      <w:tr>
        <w:trPr>
          <w:trHeight w:val="19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</w:t>
            </w:r>
          </w:p>
        </w:tc>
      </w:tr>
      <w:tr>
        <w:trPr>
          <w:trHeight w:val="42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153262</w:t>
            </w:r>
          </w:p>
        </w:tc>
      </w:tr>
      <w:tr>
        <w:trPr>
          <w:trHeight w:val="19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153262</w:t>
            </w:r>
          </w:p>
        </w:tc>
      </w:tr>
      <w:tr>
        <w:trPr>
          <w:trHeight w:val="19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204021</w:t>
            </w:r>
          </w:p>
        </w:tc>
      </w:tr>
      <w:tr>
        <w:trPr>
          <w:trHeight w:val="19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164591</w:t>
            </w:r>
          </w:p>
        </w:tc>
      </w:tr>
      <w:tr>
        <w:trPr>
          <w:trHeight w:val="19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20548</w:t>
            </w:r>
          </w:p>
        </w:tc>
      </w:tr>
      <w:tr>
        <w:trPr>
          <w:trHeight w:val="19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17005</w:t>
            </w:r>
          </w:p>
        </w:tc>
      </w:tr>
      <w:tr>
        <w:trPr>
          <w:trHeight w:val="19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</w:tr>
      <w:tr>
        <w:trPr>
          <w:trHeight w:val="22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</w:t>
            </w:r>
          </w:p>
        </w:tc>
      </w:tr>
      <w:tr>
        <w:trPr>
          <w:trHeight w:val="19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</w:tr>
      <w:tr>
        <w:trPr>
          <w:trHeight w:val="22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</w:tr>
      <w:tr>
        <w:trPr>
          <w:trHeight w:val="30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</w:t>
            </w:r>
          </w:p>
        </w:tc>
      </w:tr>
      <w:tr>
        <w:trPr>
          <w:trHeight w:val="61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</w:tr>
      <w:tr>
        <w:trPr>
          <w:trHeight w:val="19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</w:tr>
      <w:tr>
        <w:trPr>
          <w:trHeight w:val="22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</w:t>
            </w:r>
          </w:p>
        </w:tc>
      </w:tr>
      <w:tr>
        <w:trPr>
          <w:trHeight w:val="19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8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87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взискания, налогаемые государственными учереждениями,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</w:t>
            </w:r>
          </w:p>
        </w:tc>
      </w:tr>
      <w:tr>
        <w:trPr>
          <w:trHeight w:val="6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 ,организуемых государственными учреждениями,финасируемыми из государственного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64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 ,организуемых государственными учреждениями,финасируемыми из государственного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2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продажы основного капитала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</w:t>
            </w:r>
          </w:p>
        </w:tc>
      </w:tr>
      <w:tr>
        <w:trPr>
          <w:trHeight w:val="40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государственного имущества ,закрепленного за государственными учреждениями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45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государственного имущества ,закрепленного за государственными учреждениями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2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2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2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1805747</w:t>
            </w:r>
          </w:p>
        </w:tc>
      </w:tr>
      <w:tr>
        <w:trPr>
          <w:trHeight w:val="39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1805747</w:t>
            </w:r>
          </w:p>
        </w:tc>
      </w:tr>
      <w:tr>
        <w:trPr>
          <w:trHeight w:val="19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1805747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"/>
        <w:gridCol w:w="1124"/>
        <w:gridCol w:w="1129"/>
        <w:gridCol w:w="1167"/>
        <w:gridCol w:w="6284"/>
        <w:gridCol w:w="2273"/>
      </w:tblGrid>
      <w:tr>
        <w:trPr>
          <w:trHeight w:val="24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51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2403759,5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119100</w:t>
            </w:r>
          </w:p>
        </w:tc>
      </w:tr>
      <w:tr>
        <w:trPr>
          <w:trHeight w:val="46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103998</w:t>
            </w:r>
          </w:p>
        </w:tc>
      </w:tr>
      <w:tr>
        <w:trPr>
          <w:trHeight w:val="27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</w:t>
            </w:r>
          </w:p>
        </w:tc>
      </w:tr>
      <w:tr>
        <w:trPr>
          <w:trHeight w:val="40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</w:t>
            </w:r>
          </w:p>
        </w:tc>
      </w:tr>
      <w:tr>
        <w:trPr>
          <w:trHeight w:val="21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27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52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63782</w:t>
            </w:r>
          </w:p>
        </w:tc>
      </w:tr>
      <w:tr>
        <w:trPr>
          <w:trHeight w:val="61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63782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24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22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</w:t>
            </w:r>
          </w:p>
        </w:tc>
      </w:tr>
      <w:tr>
        <w:trPr>
          <w:trHeight w:val="22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6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</w:t>
            </w:r>
          </w:p>
        </w:tc>
      </w:tr>
      <w:tr>
        <w:trPr>
          <w:trHeight w:val="40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</w:t>
            </w:r>
          </w:p>
        </w:tc>
      </w:tr>
      <w:tr>
        <w:trPr>
          <w:trHeight w:val="42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</w:t>
            </w:r>
          </w:p>
        </w:tc>
      </w:tr>
      <w:tr>
        <w:trPr>
          <w:trHeight w:val="30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28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30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49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8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45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4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1532006</w:t>
            </w:r>
          </w:p>
        </w:tc>
      </w:tr>
      <w:tr>
        <w:trPr>
          <w:trHeight w:val="28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68519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68519</w:t>
            </w:r>
          </w:p>
        </w:tc>
      </w:tr>
      <w:tr>
        <w:trPr>
          <w:trHeight w:val="42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68519</w:t>
            </w:r>
          </w:p>
        </w:tc>
      </w:tr>
      <w:tr>
        <w:trPr>
          <w:trHeight w:val="3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629801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629801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602385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21060</w:t>
            </w:r>
          </w:p>
        </w:tc>
      </w:tr>
      <w:tr>
        <w:trPr>
          <w:trHeight w:val="5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</w:t>
            </w:r>
          </w:p>
        </w:tc>
      </w:tr>
      <w:tr>
        <w:trPr>
          <w:trHeight w:val="27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833686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</w:t>
            </w:r>
          </w:p>
        </w:tc>
      </w:tr>
      <w:tr>
        <w:trPr>
          <w:trHeight w:val="28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</w:tr>
      <w:tr>
        <w:trPr>
          <w:trHeight w:val="48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6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</w:tr>
      <w:tr>
        <w:trPr>
          <w:trHeight w:val="45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олимпиад,внешкольных мероприятий и конкурсов районного (городского) масштаба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816429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816429</w:t>
            </w:r>
          </w:p>
        </w:tc>
      </w:tr>
      <w:tr>
        <w:trPr>
          <w:trHeight w:val="31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58029</w:t>
            </w:r>
          </w:p>
        </w:tc>
      </w:tr>
      <w:tr>
        <w:trPr>
          <w:trHeight w:val="28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41550</w:t>
            </w:r>
          </w:p>
        </w:tc>
      </w:tr>
      <w:tr>
        <w:trPr>
          <w:trHeight w:val="46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</w:tr>
      <w:tr>
        <w:trPr>
          <w:trHeight w:val="45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33396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14977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</w:tr>
      <w:tr>
        <w:trPr>
          <w:trHeight w:val="42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42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84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</w:tr>
      <w:tr>
        <w:trPr>
          <w:trHeight w:val="43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16479</w:t>
            </w:r>
          </w:p>
        </w:tc>
      </w:tr>
      <w:tr>
        <w:trPr>
          <w:trHeight w:val="42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16479</w:t>
            </w:r>
          </w:p>
        </w:tc>
      </w:tr>
      <w:tr>
        <w:trPr>
          <w:trHeight w:val="27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</w:t>
            </w:r>
          </w:p>
        </w:tc>
      </w:tr>
      <w:tr>
        <w:trPr>
          <w:trHeight w:val="42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66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</w:t>
            </w:r>
          </w:p>
        </w:tc>
      </w:tr>
      <w:tr>
        <w:trPr>
          <w:trHeight w:val="3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396093,5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55732,8</w:t>
            </w:r>
          </w:p>
        </w:tc>
      </w:tr>
      <w:tr>
        <w:trPr>
          <w:trHeight w:val="43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54880,8</w:t>
            </w:r>
          </w:p>
        </w:tc>
      </w:tr>
      <w:tr>
        <w:trPr>
          <w:trHeight w:val="28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инжинерно-коммуникационной 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54437,7</w:t>
            </w:r>
          </w:p>
        </w:tc>
      </w:tr>
      <w:tr>
        <w:trPr>
          <w:trHeight w:val="28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443,1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329068,7</w:t>
            </w:r>
          </w:p>
        </w:tc>
      </w:tr>
      <w:tr>
        <w:trPr>
          <w:trHeight w:val="42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275579</w:t>
            </w:r>
          </w:p>
        </w:tc>
      </w:tr>
      <w:tr>
        <w:trPr>
          <w:trHeight w:val="22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275579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53489,7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53489,7</w:t>
            </w:r>
          </w:p>
        </w:tc>
      </w:tr>
      <w:tr>
        <w:trPr>
          <w:trHeight w:val="24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11292</w:t>
            </w:r>
          </w:p>
        </w:tc>
      </w:tr>
      <w:tr>
        <w:trPr>
          <w:trHeight w:val="46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</w:t>
            </w:r>
          </w:p>
        </w:tc>
      </w:tr>
      <w:tr>
        <w:trPr>
          <w:trHeight w:val="27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</w:t>
            </w:r>
          </w:p>
        </w:tc>
      </w:tr>
      <w:tr>
        <w:trPr>
          <w:trHeight w:val="24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</w:t>
            </w:r>
          </w:p>
        </w:tc>
      </w:tr>
      <w:tr>
        <w:trPr>
          <w:trHeight w:val="57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87219</w:t>
            </w:r>
          </w:p>
        </w:tc>
      </w:tr>
      <w:tr>
        <w:trPr>
          <w:trHeight w:val="36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41606</w:t>
            </w:r>
          </w:p>
        </w:tc>
      </w:tr>
      <w:tr>
        <w:trPr>
          <w:trHeight w:val="45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41606</w:t>
            </w:r>
          </w:p>
        </w:tc>
      </w:tr>
      <w:tr>
        <w:trPr>
          <w:trHeight w:val="22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41606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</w:p>
        </w:tc>
      </w:tr>
      <w:tr>
        <w:trPr>
          <w:trHeight w:val="43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</w:p>
        </w:tc>
      </w:tr>
      <w:tr>
        <w:trPr>
          <w:trHeight w:val="43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1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значения)по различным видам спорта на областных спортивных соревнованиях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27738</w:t>
            </w:r>
          </w:p>
        </w:tc>
      </w:tr>
      <w:tr>
        <w:trPr>
          <w:trHeight w:val="40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18506</w:t>
            </w:r>
          </w:p>
        </w:tc>
      </w:tr>
      <w:tr>
        <w:trPr>
          <w:trHeight w:val="24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17861</w:t>
            </w:r>
          </w:p>
        </w:tc>
      </w:tr>
      <w:tr>
        <w:trPr>
          <w:trHeight w:val="22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2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</w:t>
            </w:r>
          </w:p>
        </w:tc>
      </w:tr>
      <w:tr>
        <w:trPr>
          <w:trHeight w:val="42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</w:t>
            </w:r>
          </w:p>
        </w:tc>
      </w:tr>
      <w:tr>
        <w:trPr>
          <w:trHeight w:val="40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14509</w:t>
            </w:r>
          </w:p>
        </w:tc>
      </w:tr>
      <w:tr>
        <w:trPr>
          <w:trHeight w:val="36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</w:t>
            </w:r>
          </w:p>
        </w:tc>
      </w:tr>
      <w:tr>
        <w:trPr>
          <w:trHeight w:val="3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 района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 района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</w:t>
            </w:r>
          </w:p>
        </w:tc>
      </w:tr>
      <w:tr>
        <w:trPr>
          <w:trHeight w:val="24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42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</w:t>
            </w:r>
          </w:p>
        </w:tc>
      </w:tr>
      <w:tr>
        <w:trPr>
          <w:trHeight w:val="45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 района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</w:t>
            </w:r>
          </w:p>
        </w:tc>
      </w:tr>
      <w:tr>
        <w:trPr>
          <w:trHeight w:val="70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36672,4</w:t>
            </w:r>
          </w:p>
        </w:tc>
      </w:tr>
      <w:tr>
        <w:trPr>
          <w:trHeight w:val="31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</w:t>
            </w:r>
          </w:p>
        </w:tc>
      </w:tr>
      <w:tr>
        <w:trPr>
          <w:trHeight w:val="30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</w:t>
            </w:r>
          </w:p>
        </w:tc>
      </w:tr>
      <w:tr>
        <w:trPr>
          <w:trHeight w:val="24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</w:t>
            </w:r>
          </w:p>
        </w:tc>
      </w:tr>
      <w:tr>
        <w:trPr>
          <w:trHeight w:val="27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25828,4</w:t>
            </w:r>
          </w:p>
        </w:tc>
      </w:tr>
      <w:tr>
        <w:trPr>
          <w:trHeight w:val="27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25828,4</w:t>
            </w:r>
          </w:p>
        </w:tc>
      </w:tr>
      <w:tr>
        <w:trPr>
          <w:trHeight w:val="27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25828,4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 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 района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</w:t>
            </w:r>
          </w:p>
        </w:tc>
      </w:tr>
      <w:tr>
        <w:trPr>
          <w:trHeight w:val="49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9483,9</w:t>
            </w:r>
          </w:p>
        </w:tc>
      </w:tr>
      <w:tr>
        <w:trPr>
          <w:trHeight w:val="42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9483,9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4635,9</w:t>
            </w:r>
          </w:p>
        </w:tc>
      </w:tr>
      <w:tr>
        <w:trPr>
          <w:trHeight w:val="27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4635,9</w:t>
            </w:r>
          </w:p>
        </w:tc>
      </w:tr>
      <w:tr>
        <w:trPr>
          <w:trHeight w:val="3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</w:t>
            </w:r>
          </w:p>
        </w:tc>
      </w:tr>
      <w:tr>
        <w:trPr>
          <w:trHeight w:val="24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28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сетей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7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45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45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8850,1</w:t>
            </w:r>
          </w:p>
        </w:tc>
      </w:tr>
      <w:tr>
        <w:trPr>
          <w:trHeight w:val="42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</w:t>
            </w:r>
          </w:p>
        </w:tc>
      </w:tr>
      <w:tr>
        <w:trPr>
          <w:trHeight w:val="28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</w:t>
            </w:r>
          </w:p>
        </w:tc>
      </w:tr>
      <w:tr>
        <w:trPr>
          <w:trHeight w:val="31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 района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4804,1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93,1</w:t>
            </w:r>
          </w:p>
        </w:tc>
      </w:tr>
      <w:tr>
        <w:trPr>
          <w:trHeight w:val="40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93,1</w:t>
            </w:r>
          </w:p>
        </w:tc>
      </w:tr>
      <w:tr>
        <w:trPr>
          <w:trHeight w:val="49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</w:tr>
      <w:tr>
        <w:trPr>
          <w:trHeight w:val="43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</w:tr>
      <w:tr>
        <w:trPr>
          <w:trHeight w:val="31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146950,6</w:t>
            </w:r>
          </w:p>
        </w:tc>
      </w:tr>
      <w:tr>
        <w:trPr>
          <w:trHeight w:val="37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146950,6</w:t>
            </w:r>
          </w:p>
        </w:tc>
      </w:tr>
      <w:tr>
        <w:trPr>
          <w:trHeight w:val="24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146950,6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146950,6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-97 532,5</w:t>
            </w:r>
          </w:p>
        </w:tc>
      </w:tr>
      <w:tr>
        <w:trPr>
          <w:trHeight w:val="3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97 532,5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201532,5</w:t>
            </w:r>
          </w:p>
        </w:tc>
      </w:tr>
      <w:tr>
        <w:trPr>
          <w:trHeight w:val="3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</w:p>
        </w:tc>
      </w:tr>
      <w:tr>
        <w:trPr>
          <w:trHeight w:val="255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</w:p>
        </w:tc>
      </w:tr>
      <w:tr>
        <w:trPr>
          <w:trHeight w:val="24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