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655c" w14:textId="25e6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гражданам жилищной помощи на содержание жилища, услуг связи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22 июля 2009 года № 20/7. Зарегистрировано Управлением юстиции Аршалынского района Акмолинской области 28 августа 2009 года № 1-4-153. Утратило силу решением Аршалынского районного маслихата Акмолинской области от 11 ноября 2011 года № 42/2</w:t>
      </w:r>
    </w:p>
    <w:p>
      <w:pPr>
        <w:spacing w:after="0"/>
        <w:ind w:left="0"/>
        <w:jc w:val="both"/>
      </w:pPr>
      <w:r>
        <w:rPr>
          <w:rFonts w:ascii="Times New Roman"/>
          <w:b w:val="false"/>
          <w:i w:val="false"/>
          <w:color w:val="ff0000"/>
          <w:sz w:val="28"/>
        </w:rPr>
        <w:t>      Сноска. Утратило силу решением Аршалынского районного маслихата Акмолинской области от 11.11.2011 № 42/2.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от 16 апреля 1997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23 января 2001 года,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гражданам жилищной помощи на содержание жилища, услуг связи и оплату коммунальных услуг.</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Р.Федорова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Ю.Сериков</w:t>
      </w:r>
    </w:p>
    <w:p>
      <w:pPr>
        <w:spacing w:after="0"/>
        <w:ind w:left="0"/>
        <w:jc w:val="both"/>
      </w:pPr>
      <w:r>
        <w:rPr>
          <w:rFonts w:ascii="Times New Roman"/>
          <w:b w:val="false"/>
          <w:i w:val="false"/>
          <w:color w:val="000000"/>
          <w:sz w:val="28"/>
        </w:rPr>
        <w:t>      </w:t>
      </w:r>
      <w:r>
        <w:rPr>
          <w:rFonts w:ascii="Times New Roman"/>
          <w:b/>
          <w:i w:val="false"/>
          <w:color w:val="000000"/>
          <w:sz w:val="28"/>
        </w:rPr>
        <w:t>СОГЛАСОВАНО</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Аршалынского района                        Е.Маржикпаев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сессии Аршалынского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22 июля 2009 г.    </w:t>
      </w:r>
      <w:r>
        <w:br/>
      </w:r>
      <w:r>
        <w:rPr>
          <w:rFonts w:ascii="Times New Roman"/>
          <w:b w:val="false"/>
          <w:i w:val="false"/>
          <w:color w:val="000000"/>
          <w:sz w:val="28"/>
        </w:rPr>
        <w:t xml:space="preserve">
№ 20/7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гражданам жилищной помощи на содержание жилища,</w:t>
      </w:r>
      <w:r>
        <w:br/>
      </w:r>
      <w:r>
        <w:rPr>
          <w:rFonts w:ascii="Times New Roman"/>
          <w:b/>
          <w:i w:val="false"/>
          <w:color w:val="000000"/>
        </w:rPr>
        <w:t>
услуг связи и оплату коммунальных услуг</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Жилищная помощь – компенсация, предоставляемая гражданам для возмещения затрат по оплате содержания жилища (кроме содержания индивидуального жилого дома), услуг связи и потребления коммунальных услуг.</w:t>
      </w:r>
      <w:r>
        <w:br/>
      </w:r>
      <w:r>
        <w:rPr>
          <w:rFonts w:ascii="Times New Roman"/>
          <w:b w:val="false"/>
          <w:i w:val="false"/>
          <w:color w:val="000000"/>
          <w:sz w:val="28"/>
        </w:rPr>
        <w:t>
      2. Жилищная помощь предоставляется лицам, постоянно проживающим на территории района, являющимися собственниками или нанимателями жилья, в том случае, если расходы на оплату содержания жилья (кроме содержания индивидуального жилого дома) и потребления коммунальных услуг в бюджете семьи превышают долю предельно допустимых расходов на эти цели.</w:t>
      </w:r>
      <w:r>
        <w:br/>
      </w:r>
      <w:r>
        <w:rPr>
          <w:rFonts w:ascii="Times New Roman"/>
          <w:b w:val="false"/>
          <w:i w:val="false"/>
          <w:color w:val="000000"/>
          <w:sz w:val="28"/>
        </w:rPr>
        <w:t>
      Право на оказание жилищной помощи имеют малообеспеченные семьи (граждане) проживающие в частных домостроениях с местным отоплением, являющиеся собственниками жилого дома, или нанимателями, при наличии договора - аренды, если среднедушевой доход семьи ниже черты бедности.</w:t>
      </w:r>
      <w:r>
        <w:br/>
      </w:r>
      <w:r>
        <w:rPr>
          <w:rFonts w:ascii="Times New Roman"/>
          <w:b w:val="false"/>
          <w:i w:val="false"/>
          <w:color w:val="000000"/>
          <w:sz w:val="28"/>
        </w:rPr>
        <w:t>
      Доля предельно допустимых расходов на оплату содержания жилья (кроме содержания индивидуального жилого дома) и потребление коммунальных услуг устанавливается в размере 15 процентов к совокупному доходу семьи.</w:t>
      </w:r>
      <w:r>
        <w:br/>
      </w:r>
      <w:r>
        <w:rPr>
          <w:rFonts w:ascii="Times New Roman"/>
          <w:b w:val="false"/>
          <w:i w:val="false"/>
          <w:color w:val="000000"/>
          <w:sz w:val="28"/>
        </w:rPr>
        <w:t>
      Оплата на содержание жилища и потребление коммунальных услуг сверх установленной нормы площади производится на общих основаниях.</w:t>
      </w:r>
      <w:r>
        <w:br/>
      </w:r>
      <w:r>
        <w:rPr>
          <w:rFonts w:ascii="Times New Roman"/>
          <w:b w:val="false"/>
          <w:i w:val="false"/>
          <w:color w:val="000000"/>
          <w:sz w:val="28"/>
        </w:rPr>
        <w:t>
      3. За норму площади жилья, обеспечиваемую компенсационными мерами принимается 18 квадратных метров на человека. Для одинокопроживающих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 Для расчета жилищной помощи малообеспеченным семьям (гражданам), проживающим в частных домостроениях с местным отоплением учитывать расход топлива на 1 квадратный метр в размере 199 килограмм за отопительный сезон согласно нормы жилья.</w:t>
      </w:r>
      <w:r>
        <w:br/>
      </w:r>
      <w:r>
        <w:rPr>
          <w:rFonts w:ascii="Times New Roman"/>
          <w:b w:val="false"/>
          <w:i w:val="false"/>
          <w:color w:val="000000"/>
          <w:sz w:val="28"/>
        </w:rPr>
        <w:t>
      Нормативы потребления коммунальных услуг (водоснабжение, газ, канализация, лифты, мусор) устанавливаются исходя из фактического потребления, но не более предельных величин согласно нормативным документам (СНиПам). Для расчета стоимости угля использовать средние цены по району, предоставляемые Государственным учреждением «Аршалынский районный отдел статистики» по состоянию на последний месяц квартала, предшествующего кварталу расчета жилищной помощи. Норму потребления электроэнергии установить в размере 75 кВт на одного человека.</w:t>
      </w:r>
      <w:r>
        <w:br/>
      </w:r>
      <w:r>
        <w:rPr>
          <w:rFonts w:ascii="Times New Roman"/>
          <w:b w:val="false"/>
          <w:i w:val="false"/>
          <w:color w:val="000000"/>
          <w:sz w:val="28"/>
        </w:rPr>
        <w:t>
      4. Лица, имеющие в частной собственности более одной единицы жилья или сдающие жилые помещения внаем, утрачивают право на получение жилищной помощи.</w:t>
      </w:r>
      <w:r>
        <w:br/>
      </w:r>
      <w:r>
        <w:rPr>
          <w:rFonts w:ascii="Times New Roman"/>
          <w:b w:val="false"/>
          <w:i w:val="false"/>
          <w:color w:val="000000"/>
          <w:sz w:val="28"/>
        </w:rPr>
        <w:t>
      Не имеют права на получение жилищной помощи семьи, если в них имеются трудоспособные лица, которые не работают, не учатся, не служат в армии и не зарегистрированы в службе занятости, за исключением лиц, осуществляющих уход за инвалидами, признанными нуждающимися в уходе, или занятых воспитанием ребенка в возрасте до 3 лет.</w:t>
      </w:r>
    </w:p>
    <w:bookmarkStart w:name="z6" w:id="3"/>
    <w:p>
      <w:pPr>
        <w:spacing w:after="0"/>
        <w:ind w:left="0"/>
        <w:jc w:val="left"/>
      </w:pPr>
      <w:r>
        <w:rPr>
          <w:rFonts w:ascii="Times New Roman"/>
          <w:b/>
          <w:i w:val="false"/>
          <w:color w:val="000000"/>
        </w:rPr>
        <w:t xml:space="preserve"> 
2. Исчисление совокупного дохода лица (семьи),</w:t>
      </w:r>
      <w:r>
        <w:br/>
      </w:r>
      <w:r>
        <w:rPr>
          <w:rFonts w:ascii="Times New Roman"/>
          <w:b/>
          <w:i w:val="false"/>
          <w:color w:val="000000"/>
        </w:rPr>
        <w:t>
претендующего на получение жилищной помощи</w:t>
      </w:r>
    </w:p>
    <w:bookmarkEnd w:id="3"/>
    <w:p>
      <w:pPr>
        <w:spacing w:after="0"/>
        <w:ind w:left="0"/>
        <w:jc w:val="both"/>
      </w:pPr>
      <w:r>
        <w:rPr>
          <w:rFonts w:ascii="Times New Roman"/>
          <w:b w:val="false"/>
          <w:i w:val="false"/>
          <w:color w:val="000000"/>
          <w:sz w:val="28"/>
        </w:rPr>
        <w:t>      5. Совокупный доход лица (семьи) определяется уполномоченным органом осуществляющим назначение жилищной помощи для установления размера жилищной помощи.</w:t>
      </w:r>
      <w:r>
        <w:br/>
      </w:r>
      <w:r>
        <w:rPr>
          <w:rFonts w:ascii="Times New Roman"/>
          <w:b w:val="false"/>
          <w:i w:val="false"/>
          <w:color w:val="000000"/>
          <w:sz w:val="28"/>
        </w:rPr>
        <w:t>
      6. При определении совокупного дохода учитываются следующие виды доходов, полученные в Республике Казахстан и за ее пределами, независимо от источников получения в денежной или натуральной форме за установленный период времени, включая:</w:t>
      </w:r>
      <w:r>
        <w:br/>
      </w:r>
      <w:r>
        <w:rPr>
          <w:rFonts w:ascii="Times New Roman"/>
          <w:b w:val="false"/>
          <w:i w:val="false"/>
          <w:color w:val="000000"/>
          <w:sz w:val="28"/>
        </w:rPr>
        <w:t>
      1) доходы, полученные в виде оплаты труда;</w:t>
      </w:r>
      <w:r>
        <w:br/>
      </w:r>
      <w:r>
        <w:rPr>
          <w:rFonts w:ascii="Times New Roman"/>
          <w:b w:val="false"/>
          <w:i w:val="false"/>
          <w:color w:val="000000"/>
          <w:sz w:val="28"/>
        </w:rPr>
        <w:t>
      2) доходы от предпринимательской деятельности;</w:t>
      </w:r>
      <w:r>
        <w:br/>
      </w:r>
      <w:r>
        <w:rPr>
          <w:rFonts w:ascii="Times New Roman"/>
          <w:b w:val="false"/>
          <w:i w:val="false"/>
          <w:color w:val="000000"/>
          <w:sz w:val="28"/>
        </w:rPr>
        <w:t>
      3) имущественный доход;</w:t>
      </w:r>
      <w:r>
        <w:br/>
      </w:r>
      <w:r>
        <w:rPr>
          <w:rFonts w:ascii="Times New Roman"/>
          <w:b w:val="false"/>
          <w:i w:val="false"/>
          <w:color w:val="000000"/>
          <w:sz w:val="28"/>
        </w:rPr>
        <w:t>
      4) государственные и негосударственные пенсии, государственные социальные пособия, специальные государственные пособия, стипендии, другие виды социальной поддержки, кроме жилищной помощи, адресной социальной помощи, государственного пособия детям до 18-ти лет, единовременных пособий на погребение, единовременного государственного пособия в связи с рождением ребенка, благотворительной помощи в денежном и натуральном выражении (в стоимостной оценке), единовременные выплаты и материальная помощь, оказываемая за счет средств республиканского и местных бюджетов, а также работодателей, оказанная в расчетном периоде в общей сумме ниже установленной величины прожиточного минимума, оплата поездки граждан на бесплатное и льготное протезирование, содержание граждан на время протезирования, стоимость бесплатного или льготного проезда граждан за пределы населенного пункта на лечение, натуральные виды помощи, оказанные в соответствии с законодательством Республики Казахстан;</w:t>
      </w:r>
      <w:r>
        <w:br/>
      </w:r>
      <w:r>
        <w:rPr>
          <w:rFonts w:ascii="Times New Roman"/>
          <w:b w:val="false"/>
          <w:i w:val="false"/>
          <w:color w:val="000000"/>
          <w:sz w:val="28"/>
        </w:rPr>
        <w:t>
      5) получаемые алименты на детей и других иждивенцев;</w:t>
      </w:r>
      <w:r>
        <w:br/>
      </w:r>
      <w:r>
        <w:rPr>
          <w:rFonts w:ascii="Times New Roman"/>
          <w:b w:val="false"/>
          <w:i w:val="false"/>
          <w:color w:val="000000"/>
          <w:sz w:val="28"/>
        </w:rPr>
        <w:t>
      6) единовременные суммы, полученные в порядке возмещения ущерба, причиненного увечьем или иным повреждения здоровья;</w:t>
      </w:r>
      <w:r>
        <w:br/>
      </w:r>
      <w:r>
        <w:rPr>
          <w:rFonts w:ascii="Times New Roman"/>
          <w:b w:val="false"/>
          <w:i w:val="false"/>
          <w:color w:val="000000"/>
          <w:sz w:val="28"/>
        </w:rPr>
        <w:t>
      7) выигрыши в денежной и натуральной форме;</w:t>
      </w:r>
      <w:r>
        <w:br/>
      </w:r>
      <w:r>
        <w:rPr>
          <w:rFonts w:ascii="Times New Roman"/>
          <w:b w:val="false"/>
          <w:i w:val="false"/>
          <w:color w:val="000000"/>
          <w:sz w:val="28"/>
        </w:rPr>
        <w:t>
      8) доходы от личного подсобного хозяйства (в том числе домашнего скота).</w:t>
      </w:r>
      <w:r>
        <w:br/>
      </w:r>
      <w:r>
        <w:rPr>
          <w:rFonts w:ascii="Times New Roman"/>
          <w:b w:val="false"/>
          <w:i w:val="false"/>
          <w:color w:val="000000"/>
          <w:sz w:val="28"/>
        </w:rPr>
        <w:t>
      Величина дохода, учитываемого в совокупном доходе семьи за квартал, принимается в размере 5 кратной величины расчетного показателя для семьи, проживающей в городской и сельской местности.</w:t>
      </w:r>
      <w:r>
        <w:br/>
      </w:r>
      <w:r>
        <w:rPr>
          <w:rFonts w:ascii="Times New Roman"/>
          <w:b w:val="false"/>
          <w:i w:val="false"/>
          <w:color w:val="000000"/>
          <w:sz w:val="28"/>
        </w:rPr>
        <w:t>
      7. Абонентам сетей телекоммуникаций (далее – абонент) компенсация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жилища и потребления коммунальных услуг, только для граждан п.г.т. Аршалы.</w:t>
      </w:r>
      <w:r>
        <w:br/>
      </w:r>
      <w:r>
        <w:rPr>
          <w:rFonts w:ascii="Times New Roman"/>
          <w:b w:val="false"/>
          <w:i w:val="false"/>
          <w:color w:val="000000"/>
          <w:sz w:val="28"/>
        </w:rPr>
        <w:t>
      Для компенсации повышения тарифов абонентской платы за телефон абонент обращается в районный уполномоченный орган – отдел занятости и социальных программ с необходимыми документами для назначения жилищной помощи.</w:t>
      </w:r>
      <w:r>
        <w:br/>
      </w:r>
      <w:r>
        <w:rPr>
          <w:rFonts w:ascii="Times New Roman"/>
          <w:b w:val="false"/>
          <w:i w:val="false"/>
          <w:color w:val="000000"/>
          <w:sz w:val="28"/>
        </w:rPr>
        <w:t>
      Размер жилищной помощи в части повышения тарифа абонентской платы не может превышать разницы увеличения абонентской платы за телефон.</w:t>
      </w:r>
    </w:p>
    <w:bookmarkStart w:name="z7" w:id="4"/>
    <w:p>
      <w:pPr>
        <w:spacing w:after="0"/>
        <w:ind w:left="0"/>
        <w:jc w:val="left"/>
      </w:pPr>
      <w:r>
        <w:rPr>
          <w:rFonts w:ascii="Times New Roman"/>
          <w:b/>
          <w:i w:val="false"/>
          <w:color w:val="000000"/>
        </w:rPr>
        <w:t xml:space="preserve"> 
3. Назначение жилищной помощи</w:t>
      </w:r>
    </w:p>
    <w:bookmarkEnd w:id="4"/>
    <w:p>
      <w:pPr>
        <w:spacing w:after="0"/>
        <w:ind w:left="0"/>
        <w:jc w:val="both"/>
      </w:pPr>
      <w:r>
        <w:rPr>
          <w:rFonts w:ascii="Times New Roman"/>
          <w:b w:val="false"/>
          <w:i w:val="false"/>
          <w:color w:val="000000"/>
          <w:sz w:val="28"/>
        </w:rPr>
        <w:t>      8. Жилищная помощь назначается отделом занятости и социальных программ с месяца подачи заявления до конца текущего квартала. Заявление на предоставление жилищной помощи может быть принято только от одного из членов семьи. Для определения величины жилищной помощи исчисляется среднемесячный доход семьи за квартал, предшествующий кварталу обращения.</w:t>
      </w:r>
      <w:r>
        <w:br/>
      </w:r>
      <w:r>
        <w:rPr>
          <w:rFonts w:ascii="Times New Roman"/>
          <w:b w:val="false"/>
          <w:i w:val="false"/>
          <w:color w:val="000000"/>
          <w:sz w:val="28"/>
        </w:rPr>
        <w:t>
      Жилищная помощь назначается на основании заявления собственника (нанимателя) жилья и прилагаемых к нему документов:</w:t>
      </w:r>
      <w:r>
        <w:br/>
      </w:r>
      <w:r>
        <w:rPr>
          <w:rFonts w:ascii="Times New Roman"/>
          <w:b w:val="false"/>
          <w:i w:val="false"/>
          <w:color w:val="000000"/>
          <w:sz w:val="28"/>
        </w:rPr>
        <w:t>
      1) копия документа, подтверждающая место жительства семьи;</w:t>
      </w:r>
      <w:r>
        <w:br/>
      </w:r>
      <w:r>
        <w:rPr>
          <w:rFonts w:ascii="Times New Roman"/>
          <w:b w:val="false"/>
          <w:i w:val="false"/>
          <w:color w:val="000000"/>
          <w:sz w:val="28"/>
        </w:rPr>
        <w:t>
      2) правоустанавливающие документы на квартиру (технический паспорт, ордер, договора – приватизации мены, купли, дарения, найма и т.д.)</w:t>
      </w:r>
      <w:r>
        <w:br/>
      </w:r>
      <w:r>
        <w:rPr>
          <w:rFonts w:ascii="Times New Roman"/>
          <w:b w:val="false"/>
          <w:i w:val="false"/>
          <w:color w:val="000000"/>
          <w:sz w:val="28"/>
        </w:rPr>
        <w:t>
      3) сведения о доходах всех членов семьи (заработная плата, о размере стипендии, об алиментах, государственных пенсий, государственных социальных пособий, государственных специальных пособий);</w:t>
      </w:r>
      <w:r>
        <w:br/>
      </w:r>
      <w:r>
        <w:rPr>
          <w:rFonts w:ascii="Times New Roman"/>
          <w:b w:val="false"/>
          <w:i w:val="false"/>
          <w:color w:val="000000"/>
          <w:sz w:val="28"/>
        </w:rPr>
        <w:t>
      4) сведения о наличии личного подсобного хозяйства;</w:t>
      </w:r>
      <w:r>
        <w:br/>
      </w:r>
      <w:r>
        <w:rPr>
          <w:rFonts w:ascii="Times New Roman"/>
          <w:b w:val="false"/>
          <w:i w:val="false"/>
          <w:color w:val="000000"/>
          <w:sz w:val="28"/>
        </w:rPr>
        <w:t>
      5) справка из филиала Центра по оценке регистрации недвижимости  зарегистрированной собственности (для впервые подавших заявление);</w:t>
      </w:r>
      <w:r>
        <w:br/>
      </w:r>
      <w:r>
        <w:rPr>
          <w:rFonts w:ascii="Times New Roman"/>
          <w:b w:val="false"/>
          <w:i w:val="false"/>
          <w:color w:val="000000"/>
          <w:sz w:val="28"/>
        </w:rPr>
        <w:t>
      6) договор, либо квитанция – счет за услуги телекоммуникаций;</w:t>
      </w:r>
      <w:r>
        <w:br/>
      </w:r>
      <w:r>
        <w:rPr>
          <w:rFonts w:ascii="Times New Roman"/>
          <w:b w:val="false"/>
          <w:i w:val="false"/>
          <w:color w:val="000000"/>
          <w:sz w:val="28"/>
        </w:rPr>
        <w:t>
      7) квитанции об оплате за коммунальные услуги;</w:t>
      </w:r>
      <w:r>
        <w:br/>
      </w:r>
      <w:r>
        <w:rPr>
          <w:rFonts w:ascii="Times New Roman"/>
          <w:b w:val="false"/>
          <w:i w:val="false"/>
          <w:color w:val="000000"/>
          <w:sz w:val="28"/>
        </w:rPr>
        <w:t>
      8) удостоверение личности, РНН.</w:t>
      </w:r>
      <w:r>
        <w:br/>
      </w:r>
      <w:r>
        <w:rPr>
          <w:rFonts w:ascii="Times New Roman"/>
          <w:b w:val="false"/>
          <w:i w:val="false"/>
          <w:color w:val="000000"/>
          <w:sz w:val="28"/>
        </w:rPr>
        <w:t>
      9. Жилищная помощь назначается отделом занятости и социальных программ, который в течение десяти дней со дня принятия документов от заявителя рассматривает их и выносит решение о назначении или отказе и письменно сообщает о нем заявителю.</w:t>
      </w:r>
      <w:r>
        <w:br/>
      </w:r>
      <w:r>
        <w:rPr>
          <w:rFonts w:ascii="Times New Roman"/>
          <w:b w:val="false"/>
          <w:i w:val="false"/>
          <w:color w:val="000000"/>
          <w:sz w:val="28"/>
        </w:rPr>
        <w:t>
      В случае наличия у получателя задолженности по оплате за жилье и коммунальные услуги, назначенная ему жилищная помощь перечисляется по письменному заявлению получателя на счета услугодателя (в районах на лицевые счета получателей).</w:t>
      </w:r>
      <w:r>
        <w:br/>
      </w:r>
      <w:r>
        <w:rPr>
          <w:rFonts w:ascii="Times New Roman"/>
          <w:b w:val="false"/>
          <w:i w:val="false"/>
          <w:color w:val="000000"/>
          <w:sz w:val="28"/>
        </w:rPr>
        <w:t>
      10. Размер жилищного пособия не может превышать сумму фактически начисленной платы за жилище и коммунальные услуги.</w:t>
      </w:r>
      <w:r>
        <w:br/>
      </w:r>
      <w:r>
        <w:rPr>
          <w:rFonts w:ascii="Times New Roman"/>
          <w:b w:val="false"/>
          <w:i w:val="false"/>
          <w:color w:val="000000"/>
          <w:sz w:val="28"/>
        </w:rPr>
        <w:t>
      11. Получатели жилищной помощи должны в 10- дневный срок информировать уполномоченный орган о любых изменениях в составе семьи и ее совокупном доходе.</w:t>
      </w:r>
      <w:r>
        <w:br/>
      </w:r>
      <w:r>
        <w:rPr>
          <w:rFonts w:ascii="Times New Roman"/>
          <w:b w:val="false"/>
          <w:i w:val="false"/>
          <w:color w:val="000000"/>
          <w:sz w:val="28"/>
        </w:rPr>
        <w:t>
      За предоставление недостоверных сведений, повлекших за собой назначение завышенной или незаконной жилищной помощи, наниматель (собственник) жилья лишается права на получение жилищной помощи в течение одного года. Излишне выплаченные суммы подлежат возврату в добровольном порядке, а в случае отказа в судебном порядке.</w:t>
      </w:r>
      <w:r>
        <w:br/>
      </w:r>
      <w:r>
        <w:rPr>
          <w:rFonts w:ascii="Times New Roman"/>
          <w:b w:val="false"/>
          <w:i w:val="false"/>
          <w:color w:val="000000"/>
          <w:sz w:val="28"/>
        </w:rPr>
        <w:t>
      12. В случае возникновения сомнений в достоверности информации отдел занятости и социальных программ вправе запрашивать дополнительные сведения, а юридические и физические лица обязаны предоставить информацию о доходах лица, претендующего на жилищную помощь.</w:t>
      </w:r>
    </w:p>
    <w:bookmarkStart w:name="z8" w:id="5"/>
    <w:p>
      <w:pPr>
        <w:spacing w:after="0"/>
        <w:ind w:left="0"/>
        <w:jc w:val="left"/>
      </w:pPr>
      <w:r>
        <w:rPr>
          <w:rFonts w:ascii="Times New Roman"/>
          <w:b/>
          <w:i w:val="false"/>
          <w:color w:val="000000"/>
        </w:rPr>
        <w:t xml:space="preserve"> 
4. Источник финансирования жилищной помощи</w:t>
      </w:r>
    </w:p>
    <w:bookmarkEnd w:id="5"/>
    <w:p>
      <w:pPr>
        <w:spacing w:after="0"/>
        <w:ind w:left="0"/>
        <w:jc w:val="both"/>
      </w:pPr>
      <w:r>
        <w:rPr>
          <w:rFonts w:ascii="Times New Roman"/>
          <w:b w:val="false"/>
          <w:i w:val="false"/>
          <w:color w:val="000000"/>
          <w:sz w:val="28"/>
        </w:rPr>
        <w:t>      13. Выплата жилищной помощи производится ежемесячно путем зачисления назначенных сумм на лицевой счет получателя или безналичным путем поставщикам коммунальных услуг.</w:t>
      </w:r>
      <w:r>
        <w:br/>
      </w:r>
      <w:r>
        <w:rPr>
          <w:rFonts w:ascii="Times New Roman"/>
          <w:b w:val="false"/>
          <w:i w:val="false"/>
          <w:color w:val="000000"/>
          <w:sz w:val="28"/>
        </w:rPr>
        <w:t>
      14. Финансирование выплат жилищной помощи и компенсации за телефон лицам, проживающим в домах всех форм собственности, осуществляется за счет средств местного бюджета.</w:t>
      </w:r>
      <w:r>
        <w:br/>
      </w:r>
      <w:r>
        <w:rPr>
          <w:rFonts w:ascii="Times New Roman"/>
          <w:b w:val="false"/>
          <w:i w:val="false"/>
          <w:color w:val="000000"/>
          <w:sz w:val="28"/>
        </w:rPr>
        <w:t>
      15. Районный отделы занятости и социальных программ:</w:t>
      </w:r>
      <w:r>
        <w:br/>
      </w:r>
      <w:r>
        <w:rPr>
          <w:rFonts w:ascii="Times New Roman"/>
          <w:b w:val="false"/>
          <w:i w:val="false"/>
          <w:color w:val="000000"/>
          <w:sz w:val="28"/>
        </w:rPr>
        <w:t>
      1) Перечисляет выделенные средства на оказание жилищной помощи поставщикам коммунальных услуг, (или на счет получателя), согласно личного заявления – поручения от претендента жилищной помощи.</w:t>
      </w:r>
      <w:r>
        <w:br/>
      </w:r>
      <w:r>
        <w:rPr>
          <w:rFonts w:ascii="Times New Roman"/>
          <w:b w:val="false"/>
          <w:i w:val="false"/>
          <w:color w:val="000000"/>
          <w:sz w:val="28"/>
        </w:rPr>
        <w:t>
      2) Обеспечивает ежемесячные представления в финансовые органы сводных реестров назначенных сумм жилищной помощи собственникам (нанимателям) квартир на оплату коммунальных услуг.</w:t>
      </w:r>
      <w:r>
        <w:br/>
      </w:r>
      <w:r>
        <w:rPr>
          <w:rFonts w:ascii="Times New Roman"/>
          <w:b w:val="false"/>
          <w:i w:val="false"/>
          <w:color w:val="000000"/>
          <w:sz w:val="28"/>
        </w:rPr>
        <w:t>
      16. Районный финансовый отдел на основании представленных сводных реестров по начисленным суммам жилищной помощи в пределах утвержденного индивидуального плана финансирования по месяцам производит финансирование по данной программе через администратора программ отделов занятости и социальных программ.</w:t>
      </w:r>
      <w:r>
        <w:br/>
      </w:r>
      <w:r>
        <w:rPr>
          <w:rFonts w:ascii="Times New Roman"/>
          <w:b w:val="false"/>
          <w:i w:val="false"/>
          <w:color w:val="000000"/>
          <w:sz w:val="28"/>
        </w:rPr>
        <w:t>
      17. Районный финансовый отдел не реже одного раза в год обязан производить по первичным документам проверку правильности расходования бюджетных средств на выплату жилищной помощи.</w:t>
      </w:r>
      <w:r>
        <w:br/>
      </w:r>
      <w:r>
        <w:rPr>
          <w:rFonts w:ascii="Times New Roman"/>
          <w:b w:val="false"/>
          <w:i w:val="false"/>
          <w:color w:val="000000"/>
          <w:sz w:val="28"/>
        </w:rPr>
        <w:t>
      18. За неправильное оформление документов, по которым незаконно была выплачена жилищная помощь, должностные лица, по вине которых это произошло, несут ответственность в порядке, установленном законодательством.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