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d265" w14:textId="4ead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Буландынского районного маслихата от 19 декабря 2008 года № 4С-14/2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29 апреля 2009 года № 4С-17/1. Зарегистрировано Управлением юстиции Буландынского района Акмолинской области 7 мая 2009 года № 1-7-78. Утратило силу - решением Буландинского районного маслихата Акмолинской области от 9 апреля 2010 года № 4С-27/9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решением Буландинского районного маслихата Акмолинской области от 09.04.2010 № 4С-27/9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1 статьи 6 Закона Республики Казахстан от 23 января 2001 года «О местном государственном управлении и самоуправлении в Республике Казахстан»,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22 апреля 2009 года № 4С-14-3 «О внесении изменений и дополнений в решение Акмолинского областного маслихата от 13 декабря 2008 года № 4С-11-5 «Об областном бюджете на 2009 год», зарегистрированного в Реестре государственной регистрации нормативных правовых актов № 3319 по предложению акима района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от 19 декабря 2008 года за № 4С-14/2 «О районном бюджете на 2009 год» (зарегистрированного в Реестре государственной регистрации нормативных правовых актов № 1-7-72, опубликованного в газете «Бұланды таңы» 9 января 2009 года № 2, в газете «Вести Бұланды жаршысы» 9 января 2009 года № 2 с последующими изменениями и дополнениями: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9 апреля 2009 года № 4С-16/3 «О внесении изменений и дополнений в решение Буландынского районного маслихата от 19 декабря 2008 года № 4С–14/2 «О районном бюджете на 2009 год», зарегистрированного в Реестре государственной регистрации нормативных правовых актов № 1-7-77, опубликованного в газете «Бұланды таңы» 24 апреля 2009 года № 17, в газете «Вести Бұланды жаршысы» 24 апреля 2009 года № 17, 1 мая 2009 года № 1 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«1724290» заменить на цифры «1799343»;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«1287492» заменить на цифры «1362545»;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«1628529,9» заменить на цифры «1703582,9»;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«104265» заменить на цифры «155578»;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«42259» заменить на цифры «76421»;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«627» заменить на цифры «640»;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«4900» заменить на цифры «4944»;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строками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«3150 тысяч тенге на  расширение программ молодежной практики; 11700 тысяч тенге на создание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9100 тысяч тенге на капитальный ремонт системы отопления, теплотрассы, котельной, кровли средней школы № 4 города Макинска;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7500 тысяч тенге на капитальный ремонт системы отопления, котельной средней школы села Капитоновка;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2655 тысяч тенге на текущий ремонт автодорог местной сети;»;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«62006» заменить на цифры «79157»;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строку «12600 тысяч тенге на обеспечение стабильной работы теплоснабжающих предприятий района (бесперебойное функционирование);»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«12600 тысяч тенге на ремонт инженерно-коммуникационной инфраструктуры;»;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строками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«7200 тысяч тенге на капитальный ремонт кровли средней школы № 3 города Макинска;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9951 тысяча тенге на капитальный ремонт здания, кровли Дома Культуры аула Токтамыс;»;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«400070» заменить на цифры «423810»;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«72410» заменить на цифры «96150»;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строками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«23740 тысяч тенге на строительство котельной к детской дошкольной организации на 320 мест в городе Макинске;»;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«5-1. Учесть, что в районном бюджете на 2009 год предусмотрены средства на реализацию стратегии региональной занятости и переподготовки кадров в сумме 74996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из республиканского бюджета 57845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из областного бюджета 17151 тысяча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 2 к решению районного маслихата от 19 декабря 2008 года за № 4С-14/2 «О районном бюджете на 2009 год» (зарегистрированного в Реестре государственной регистрации нормативных правовых актов № 1-7-72, опубликованного в газете «Бұланды таңы» 9 января 2009 года № 2, в газете «Вести Бұланды жаршысы» 9 января 2009 года № 2)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данного решения возложить на постоянную комиссию по вопросам социально-экономического развития, бюджета, финансам, использования природных ресурсов, экологии и работы с ветеранами.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Буландынского района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 внеочередной сессии                     С.Ержанов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П.Веселов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                       Е.Нугманов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                       К.Самойлова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29 </w:t>
      </w:r>
      <w:r>
        <w:rPr>
          <w:rFonts w:ascii="Times New Roman"/>
          <w:b w:val="false"/>
          <w:i w:val="false"/>
          <w:color w:val="000000"/>
          <w:sz w:val="28"/>
        </w:rPr>
        <w:t>апреля</w:t>
      </w:r>
      <w:r>
        <w:rPr>
          <w:rFonts w:ascii="Times New Roman"/>
          <w:b w:val="false"/>
          <w:i w:val="false"/>
          <w:color w:val="000000"/>
          <w:sz w:val="28"/>
        </w:rPr>
        <w:t xml:space="preserve"> 2009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>-17/1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19 </w:t>
      </w:r>
      <w:r>
        <w:rPr>
          <w:rFonts w:ascii="Times New Roman"/>
          <w:b w:val="false"/>
          <w:i w:val="false"/>
          <w:color w:val="000000"/>
          <w:sz w:val="28"/>
        </w:rPr>
        <w:t>декабря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2008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>-14/2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977"/>
        <w:gridCol w:w="977"/>
        <w:gridCol w:w="977"/>
        <w:gridCol w:w="7288"/>
        <w:gridCol w:w="2244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1799343</w:t>
            </w:r>
          </w:p>
        </w:tc>
      </w:tr>
      <w:tr>
        <w:trPr>
          <w:trHeight w:val="40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280831</w:t>
            </w:r>
          </w:p>
        </w:tc>
      </w:tr>
      <w:tr>
        <w:trPr>
          <w:trHeight w:val="37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</w:p>
        </w:tc>
      </w:tr>
      <w:tr>
        <w:trPr>
          <w:trHeight w:val="34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</w:p>
        </w:tc>
      </w:tr>
      <w:tr>
        <w:trPr>
          <w:trHeight w:val="36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153606</w:t>
            </w:r>
          </w:p>
        </w:tc>
      </w:tr>
      <w:tr>
        <w:trPr>
          <w:trHeight w:val="34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153606</w:t>
            </w:r>
          </w:p>
        </w:tc>
      </w:tr>
      <w:tr>
        <w:trPr>
          <w:trHeight w:val="37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90420</w:t>
            </w:r>
          </w:p>
        </w:tc>
      </w:tr>
      <w:tr>
        <w:trPr>
          <w:trHeight w:val="51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70302</w:t>
            </w:r>
          </w:p>
        </w:tc>
      </w:tr>
      <w:tr>
        <w:trPr>
          <w:trHeight w:val="36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60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</w:p>
        </w:tc>
      </w:tr>
      <w:tr>
        <w:trPr>
          <w:trHeight w:val="40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90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20616</w:t>
            </w:r>
          </w:p>
        </w:tc>
      </w:tr>
      <w:tr>
        <w:trPr>
          <w:trHeight w:val="36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</w:p>
        </w:tc>
      </w:tr>
      <w:tr>
        <w:trPr>
          <w:trHeight w:val="90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11231</w:t>
            </w:r>
          </w:p>
        </w:tc>
      </w:tr>
      <w:tr>
        <w:trPr>
          <w:trHeight w:val="84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нимательской и профессиональной  деятельности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</w:tr>
      <w:tr>
        <w:trPr>
          <w:trHeight w:val="205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ственными органами или должностными лицами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</w:p>
        </w:tc>
      </w:tr>
      <w:tr>
        <w:trPr>
          <w:trHeight w:val="51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</w:p>
        </w:tc>
      </w:tr>
      <w:tr>
        <w:trPr>
          <w:trHeight w:val="42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78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94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 собственности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87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220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27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6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151400</w:t>
            </w:r>
          </w:p>
        </w:tc>
      </w:tr>
      <w:tr>
        <w:trPr>
          <w:trHeight w:val="106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  закрепленного за государственными учреждениями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88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64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39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39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1362545</w:t>
            </w:r>
          </w:p>
        </w:tc>
      </w:tr>
      <w:tr>
        <w:trPr>
          <w:trHeight w:val="57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1362545</w:t>
            </w:r>
          </w:p>
        </w:tc>
      </w:tr>
      <w:tr>
        <w:trPr>
          <w:trHeight w:val="34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1362545</w:t>
            </w:r>
          </w:p>
        </w:tc>
      </w:tr>
      <w:tr>
        <w:trPr>
          <w:trHeight w:val="21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1703582,9</w:t>
            </w:r>
          </w:p>
        </w:tc>
      </w:tr>
      <w:tr>
        <w:trPr>
          <w:trHeight w:val="39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109543</w:t>
            </w:r>
          </w:p>
        </w:tc>
      </w:tr>
      <w:tr>
        <w:trPr>
          <w:trHeight w:val="51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</w:p>
        </w:tc>
      </w:tr>
      <w:tr>
        <w:trPr>
          <w:trHeight w:val="57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</w:p>
        </w:tc>
      </w:tr>
      <w:tr>
        <w:trPr>
          <w:trHeight w:val="42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</w:t>
            </w:r>
          </w:p>
        </w:tc>
      </w:tr>
      <w:tr>
        <w:trPr>
          <w:trHeight w:val="46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</w:t>
            </w:r>
          </w:p>
        </w:tc>
      </w:tr>
      <w:tr>
        <w:trPr>
          <w:trHeight w:val="9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55910</w:t>
            </w:r>
          </w:p>
        </w:tc>
      </w:tr>
      <w:tr>
        <w:trPr>
          <w:trHeight w:val="96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55910</w:t>
            </w:r>
          </w:p>
        </w:tc>
      </w:tr>
      <w:tr>
        <w:trPr>
          <w:trHeight w:val="60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6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55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103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88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</w:p>
        </w:tc>
      </w:tr>
      <w:tr>
        <w:trPr>
          <w:trHeight w:val="24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</w:p>
        </w:tc>
      </w:tr>
      <w:tr>
        <w:trPr>
          <w:trHeight w:val="12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66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2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106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 правовая, судебная, уголовно-исполнительная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135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78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7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1252583,6</w:t>
            </w:r>
          </w:p>
        </w:tc>
      </w:tr>
      <w:tr>
        <w:trPr>
          <w:trHeight w:val="57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44270</w:t>
            </w:r>
          </w:p>
        </w:tc>
      </w:tr>
      <w:tr>
        <w:trPr>
          <w:trHeight w:val="81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низаций дошкольного воспитания и обучения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44270</w:t>
            </w:r>
          </w:p>
        </w:tc>
      </w:tr>
      <w:tr>
        <w:trPr>
          <w:trHeight w:val="102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108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75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911335</w:t>
            </w:r>
          </w:p>
        </w:tc>
      </w:tr>
      <w:tr>
        <w:trPr>
          <w:trHeight w:val="61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</w:tr>
      <w:tr>
        <w:trPr>
          <w:trHeight w:val="36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813874</w:t>
            </w:r>
          </w:p>
        </w:tc>
      </w:tr>
      <w:tr>
        <w:trPr>
          <w:trHeight w:val="126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</w:p>
        </w:tc>
      </w:tr>
      <w:tr>
        <w:trPr>
          <w:trHeight w:val="115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</w:tr>
      <w:tr>
        <w:trPr>
          <w:trHeight w:val="25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24640</w:t>
            </w:r>
          </w:p>
        </w:tc>
      </w:tr>
      <w:tr>
        <w:trPr>
          <w:trHeight w:val="156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114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</w:t>
            </w:r>
          </w:p>
        </w:tc>
      </w:tr>
      <w:tr>
        <w:trPr>
          <w:trHeight w:val="61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</w:tr>
      <w:tr>
        <w:trPr>
          <w:trHeight w:val="58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296744,6</w:t>
            </w:r>
          </w:p>
        </w:tc>
      </w:tr>
      <w:tr>
        <w:trPr>
          <w:trHeight w:val="60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296744,6</w:t>
            </w:r>
          </w:p>
        </w:tc>
      </w:tr>
      <w:tr>
        <w:trPr>
          <w:trHeight w:val="72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59978</w:t>
            </w:r>
          </w:p>
        </w:tc>
      </w:tr>
      <w:tr>
        <w:trPr>
          <w:trHeight w:val="130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</w:tr>
      <w:tr>
        <w:trPr>
          <w:trHeight w:val="57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</w:tr>
      <w:tr>
        <w:trPr>
          <w:trHeight w:val="108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56652</w:t>
            </w:r>
          </w:p>
        </w:tc>
      </w:tr>
      <w:tr>
        <w:trPr>
          <w:trHeight w:val="46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11172</w:t>
            </w:r>
          </w:p>
        </w:tc>
      </w:tr>
      <w:tr>
        <w:trPr>
          <w:trHeight w:val="3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23517</w:t>
            </w:r>
          </w:p>
        </w:tc>
      </w:tr>
      <w:tr>
        <w:trPr>
          <w:trHeight w:val="60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30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115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</w:tr>
      <w:tr>
        <w:trPr>
          <w:trHeight w:val="7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инвалидов, воспитывающихся и обучающихся на дому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7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57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</w:t>
            </w:r>
          </w:p>
        </w:tc>
      </w:tr>
      <w:tr>
        <w:trPr>
          <w:trHeight w:val="151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12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178177,6</w:t>
            </w:r>
          </w:p>
        </w:tc>
      </w:tr>
      <w:tr>
        <w:trPr>
          <w:trHeight w:val="112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7526,6</w:t>
            </w:r>
          </w:p>
        </w:tc>
      </w:tr>
      <w:tr>
        <w:trPr>
          <w:trHeight w:val="36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30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1401,6</w:t>
            </w:r>
          </w:p>
        </w:tc>
      </w:tr>
      <w:tr>
        <w:trPr>
          <w:trHeight w:val="48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58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27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41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60020</w:t>
            </w:r>
          </w:p>
        </w:tc>
      </w:tr>
      <w:tr>
        <w:trPr>
          <w:trHeight w:val="6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47420</w:t>
            </w:r>
          </w:p>
        </w:tc>
      </w:tr>
      <w:tr>
        <w:trPr>
          <w:trHeight w:val="127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60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110131</w:t>
            </w:r>
          </w:p>
        </w:tc>
      </w:tr>
      <w:tr>
        <w:trPr>
          <w:trHeight w:val="85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 коммунального жилищного фонда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43410</w:t>
            </w:r>
          </w:p>
        </w:tc>
      </w:tr>
      <w:tr>
        <w:trPr>
          <w:trHeight w:val="67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42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</w:p>
        </w:tc>
      </w:tr>
      <w:tr>
        <w:trPr>
          <w:trHeight w:val="132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23740</w:t>
            </w:r>
          </w:p>
        </w:tc>
      </w:tr>
      <w:tr>
        <w:trPr>
          <w:trHeight w:val="40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58088</w:t>
            </w:r>
          </w:p>
        </w:tc>
      </w:tr>
      <w:tr>
        <w:trPr>
          <w:trHeight w:val="27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48597</w:t>
            </w:r>
          </w:p>
        </w:tc>
      </w:tr>
      <w:tr>
        <w:trPr>
          <w:trHeight w:val="78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6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21689</w:t>
            </w:r>
          </w:p>
        </w:tc>
      </w:tr>
      <w:tr>
        <w:trPr>
          <w:trHeight w:val="108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39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13549</w:t>
            </w:r>
          </w:p>
        </w:tc>
      </w:tr>
      <w:tr>
        <w:trPr>
          <w:trHeight w:val="25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81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</w:t>
            </w:r>
          </w:p>
        </w:tc>
      </w:tr>
      <w:tr>
        <w:trPr>
          <w:trHeight w:val="54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</w:p>
        </w:tc>
      </w:tr>
      <w:tr>
        <w:trPr>
          <w:trHeight w:val="64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19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64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69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126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157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27586,4</w:t>
            </w:r>
          </w:p>
        </w:tc>
      </w:tr>
      <w:tr>
        <w:trPr>
          <w:trHeight w:val="27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13882</w:t>
            </w:r>
          </w:p>
        </w:tc>
      </w:tr>
      <w:tr>
        <w:trPr>
          <w:trHeight w:val="52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</w:t>
            </w:r>
          </w:p>
        </w:tc>
      </w:tr>
      <w:tr>
        <w:trPr>
          <w:trHeight w:val="138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51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22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6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10054,4</w:t>
            </w:r>
          </w:p>
        </w:tc>
      </w:tr>
      <w:tr>
        <w:trPr>
          <w:trHeight w:val="43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10054,4</w:t>
            </w:r>
          </w:p>
        </w:tc>
      </w:tr>
      <w:tr>
        <w:trPr>
          <w:trHeight w:val="76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</w:tr>
      <w:tr>
        <w:trPr>
          <w:trHeight w:val="40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</w:t>
            </w:r>
          </w:p>
        </w:tc>
      </w:tr>
      <w:tr>
        <w:trPr>
          <w:trHeight w:val="55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</w:t>
            </w:r>
          </w:p>
        </w:tc>
      </w:tr>
      <w:tr>
        <w:trPr>
          <w:trHeight w:val="60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60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37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</w:t>
            </w:r>
          </w:p>
        </w:tc>
      </w:tr>
      <w:tr>
        <w:trPr>
          <w:trHeight w:val="111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</w:t>
            </w:r>
          </w:p>
        </w:tc>
      </w:tr>
      <w:tr>
        <w:trPr>
          <w:trHeight w:val="157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</w:t>
            </w:r>
          </w:p>
        </w:tc>
      </w:tr>
      <w:tr>
        <w:trPr>
          <w:trHeight w:val="34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</w:t>
            </w:r>
          </w:p>
        </w:tc>
      </w:tr>
      <w:tr>
        <w:trPr>
          <w:trHeight w:val="111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97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54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51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28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3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51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76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использованных) целевых трансфертов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30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совыми активами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</w:t>
            </w:r>
          </w:p>
        </w:tc>
      </w:tr>
      <w:tr>
        <w:trPr>
          <w:trHeight w:val="37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</w:t>
            </w:r>
          </w:p>
        </w:tc>
      </w:tr>
      <w:tr>
        <w:trPr>
          <w:trHeight w:val="40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</w:t>
            </w:r>
          </w:p>
        </w:tc>
      </w:tr>
      <w:tr>
        <w:trPr>
          <w:trHeight w:val="57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</w:t>
            </w:r>
          </w:p>
        </w:tc>
      </w:tr>
      <w:tr>
        <w:trPr>
          <w:trHeight w:val="70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</w:t>
            </w:r>
          </w:p>
        </w:tc>
      </w:tr>
      <w:tr>
        <w:trPr>
          <w:trHeight w:val="37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76310,1</w:t>
            </w:r>
          </w:p>
        </w:tc>
      </w:tr>
      <w:tr>
        <w:trPr>
          <w:trHeight w:val="51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-76310,1</w:t>
            </w:r>
          </w:p>
        </w:tc>
      </w:tr>
      <w:tr>
        <w:trPr>
          <w:trHeight w:val="25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25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51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51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нительного органа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51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3089,9</w:t>
            </w:r>
          </w:p>
        </w:tc>
      </w:tr>
      <w:tr>
        <w:trPr>
          <w:trHeight w:val="51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3089,9</w:t>
            </w:r>
          </w:p>
        </w:tc>
      </w:tr>
      <w:tr>
        <w:trPr>
          <w:trHeight w:val="54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29 апреля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4С-17/1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19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4С-14/2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 районного бюджета на 2009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957"/>
        <w:gridCol w:w="1038"/>
        <w:gridCol w:w="1048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5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25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3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102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 учреждениях образования района (города областного значения)</w:t>
            </w:r>
          </w:p>
        </w:tc>
      </w:tr>
      <w:tr>
        <w:trPr>
          <w:trHeight w:val="81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45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70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4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</w:tr>
      <w:tr>
        <w:trPr>
          <w:trHeight w:val="58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49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109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88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49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5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1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