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8216" w14:textId="1648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23 декабря 2009 года № 4С21-2. Зарегистрировано Управлением юстиции Егиндыкольского района Акмолинской области 11 января 2010 года № 1-8-90. Утратило силу - решением Егиндыкольского районного маслихата Акмолинской области от 20 мая 2011 года № 4С-33-1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Егиндыкольского районного маслихата Акмолинской области от 20.05.2011 № 4С-33-1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бюджет района на 2010-2012 годы, согласно приложениям 1, 2,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1)доходы – 1383224,8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68754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1308724,8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2)затраты – 1391857,9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14881,8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15134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-100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-23414,9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6)финансирования дефицита (использование профицита) бюджета –   23414,9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15134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8533,1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Егиндыкольского районного маслихата Акмолинской области от 25.02.2010  </w:t>
      </w:r>
      <w:r>
        <w:rPr>
          <w:rFonts w:ascii="Times New Roman"/>
          <w:b w:val="false"/>
          <w:i w:val="false"/>
          <w:color w:val="000000"/>
          <w:sz w:val="28"/>
        </w:rPr>
        <w:t>№ 4С23-1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16.04.2010  </w:t>
      </w:r>
      <w:r>
        <w:rPr>
          <w:rFonts w:ascii="Times New Roman"/>
          <w:b w:val="false"/>
          <w:i w:val="false"/>
          <w:color w:val="000000"/>
          <w:sz w:val="28"/>
        </w:rPr>
        <w:t>№ 4С24-1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26.07.2010 </w:t>
      </w:r>
      <w:r>
        <w:rPr>
          <w:rFonts w:ascii="Times New Roman"/>
          <w:b w:val="false"/>
          <w:i w:val="false"/>
          <w:color w:val="000000"/>
          <w:sz w:val="28"/>
        </w:rPr>
        <w:t>№ 4С26-1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23.09.2010 </w:t>
      </w:r>
      <w:r>
        <w:rPr>
          <w:rFonts w:ascii="Times New Roman"/>
          <w:b w:val="false"/>
          <w:i w:val="false"/>
          <w:color w:val="000000"/>
          <w:sz w:val="28"/>
        </w:rPr>
        <w:t>№ 4С27-3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10.11.2010 </w:t>
      </w:r>
      <w:r>
        <w:rPr>
          <w:rFonts w:ascii="Times New Roman"/>
          <w:b w:val="false"/>
          <w:i w:val="false"/>
          <w:color w:val="000000"/>
          <w:sz w:val="28"/>
        </w:rPr>
        <w:t>№ 4С28-1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аренды имущества, находящейся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4)поступлений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трансфертов на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3.Учесть, что в бюджете района на 2010 год предусмотрена из областного бюджета субвенция в сумме 482476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4.Предусмотреть в бюджете района на 2010 год целевые текущие трансферты, подлежащие возврату в областной бюджет, в связи с изменением фонда оплаты труда в бюджетной сфере в сумме 12567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решениями Егиндыкольского районного маслихата Акмолинской области от 16.04.2010  </w:t>
      </w:r>
      <w:r>
        <w:rPr>
          <w:rFonts w:ascii="Times New Roman"/>
          <w:b w:val="false"/>
          <w:i w:val="false"/>
          <w:color w:val="000000"/>
          <w:sz w:val="28"/>
        </w:rPr>
        <w:t>№ 4С24-1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5.Учесть, что в бюджете района на 2010 год предусмотрены трансферты из республиканского бюджета в общей сумме 758119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318514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9632 тысяч тенге – на реализацию Государственной программы развития образования в Республике Казахстан на 2005-2010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934 тысячи тенге – для внедрения предмета «Самопознание»;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2136 тысяч тенге – на реализацию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2040 тысяча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800 тысяч тенге – на выплату государственной адресной социальной помощи и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3568 тысячи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10049 тысяча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289355 тысяч тенге – на средний ремонт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всего 439605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4605 тысяч тенге - на разработку проектно – сметной документации по объекту «Реконструкция Нуринского группового водопровода (IV очередь I этап) от хлебоприемного пункта Степняк до насосной станции Коржинколь Егиндыкольского района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435000 тысяч тенге – на реконструкцию Нуринского группового водопровода (IV очередь I этап) от хлебоприемного пункта Степняк до насосной станции Коржинколь Егиндыкольского района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по государственным учреждениям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решениями Егиндыкольского районного маслихата Акмолинской области от 16.04.2010  </w:t>
      </w:r>
      <w:r>
        <w:rPr>
          <w:rFonts w:ascii="Times New Roman"/>
          <w:b w:val="false"/>
          <w:i w:val="false"/>
          <w:color w:val="000000"/>
          <w:sz w:val="28"/>
        </w:rPr>
        <w:t>№ 4С24-1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10.11.2010 </w:t>
      </w:r>
      <w:r>
        <w:rPr>
          <w:rFonts w:ascii="Times New Roman"/>
          <w:b w:val="false"/>
          <w:i w:val="false"/>
          <w:color w:val="000000"/>
          <w:sz w:val="28"/>
        </w:rPr>
        <w:t>№ 4С28-1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6.Учесть, что в бюджете района на 2010 год предусмотрены бюджетные кредиты из республиканского бюджета на реализацию мер социальной поддержки специалистов социальной сферы сельских населенных пунктов в сумме 15134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6-1.Учесть, что в бюджете района на 2010 год предусмотрен возврат кредитов, выделенных из республиканского бюджета в 2010 году на реализацию мер социальной поддержки специалистов социальной сферы сельских населенных пунктов в сумме 252,2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6-1 решением Егиндыкольского районного маслихата Акмолинской области от 10.11.2010 </w:t>
      </w:r>
      <w:r>
        <w:rPr>
          <w:rFonts w:ascii="Times New Roman"/>
          <w:b w:val="false"/>
          <w:i w:val="false"/>
          <w:color w:val="000000"/>
          <w:sz w:val="28"/>
        </w:rPr>
        <w:t>№ 4С28-1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7.Учесть, что в бюджете района на 2010 год предусмотрены трансферты из областного бюджета в общей сумме 22534,8 тысячи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8219,6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169,6 тысяч тенге –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1546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войны, к 65-летию Победы в Великой Отечественной войне и финансовые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6504 тысячи тенге – на выплату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всего 14315,2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4716 тысяч тенге – на корректировку проектно – сметной документации по проекту реконструкции поселковых сетей и площадки водопроводных сооружений в селе Коржинколь Егиндыкольского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9599,2 тысячи тенге - на корректировку проектно-сметной документации и проведение государственной экспертизы по проекту реконструкции Нуринского группового водопровода (1 этап 4 очередь) от хлебоприемного пункта Степняк до насосной станции Коржинколь Егиндыкольского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по государственным учреждениям и государственным казенным предприятиям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решениями Егиндыкольского районного маслихата Акмолинской области от 16.04.2010  </w:t>
      </w:r>
      <w:r>
        <w:rPr>
          <w:rFonts w:ascii="Times New Roman"/>
          <w:b w:val="false"/>
          <w:i w:val="false"/>
          <w:color w:val="000000"/>
          <w:sz w:val="28"/>
        </w:rPr>
        <w:t>№ 4С24-1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 от 26.07.2010 </w:t>
      </w:r>
      <w:r>
        <w:rPr>
          <w:rFonts w:ascii="Times New Roman"/>
          <w:b w:val="false"/>
          <w:i w:val="false"/>
          <w:color w:val="000000"/>
          <w:sz w:val="28"/>
        </w:rPr>
        <w:t>№ 4С26-1</w:t>
      </w:r>
      <w:r>
        <w:rPr>
          <w:rFonts w:ascii="Times New Roman"/>
          <w:b w:val="false"/>
          <w:i w:val="false"/>
          <w:color w:val="ff0000"/>
          <w:sz w:val="28"/>
        </w:rPr>
        <w:t xml:space="preserve"> 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10.11.2010 </w:t>
      </w:r>
      <w:r>
        <w:rPr>
          <w:rFonts w:ascii="Times New Roman"/>
          <w:b w:val="false"/>
          <w:i w:val="false"/>
          <w:color w:val="000000"/>
          <w:sz w:val="28"/>
        </w:rPr>
        <w:t>№ 4С28-1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8.Учесть, что в бюджете района на 2010 год предусмотрены средства на реализацию стратегии региональной занятости и переподготовки кадров,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– 25600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– 19995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по государственным учреждениям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решением Егиндыкольского районного маслихата Акмолинской области от 10.11.2010 </w:t>
      </w:r>
      <w:r>
        <w:rPr>
          <w:rFonts w:ascii="Times New Roman"/>
          <w:b w:val="false"/>
          <w:i w:val="false"/>
          <w:color w:val="000000"/>
          <w:sz w:val="28"/>
        </w:rPr>
        <w:t>№ 4С28-1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8-1.Учесть, что в бюджете района на 2010 год в установленном законодательством порядке использованы свободные остатки бюджетных средств, 1 января 2010 года в сумме 8533,1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8-1 решением Егиндыкольского районного маслихата Акмолинской области от 25.02.2010  </w:t>
      </w:r>
      <w:r>
        <w:rPr>
          <w:rFonts w:ascii="Times New Roman"/>
          <w:b w:val="false"/>
          <w:i w:val="false"/>
          <w:color w:val="000000"/>
          <w:sz w:val="28"/>
        </w:rPr>
        <w:t>№ 4С23-1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 Пункт 8-1 с изменениями, внесенными решениями Егиндыкольского районного маслихата Акмолинской области от 16.04.2010  </w:t>
      </w:r>
      <w:r>
        <w:rPr>
          <w:rFonts w:ascii="Times New Roman"/>
          <w:b w:val="false"/>
          <w:i w:val="false"/>
          <w:color w:val="000000"/>
          <w:sz w:val="28"/>
        </w:rPr>
        <w:t>№ 4С24-1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23.09.2010 </w:t>
      </w:r>
      <w:r>
        <w:rPr>
          <w:rFonts w:ascii="Times New Roman"/>
          <w:b w:val="false"/>
          <w:i w:val="false"/>
          <w:color w:val="000000"/>
          <w:sz w:val="28"/>
        </w:rPr>
        <w:t>№ 4С27-3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9.Утвердить резерв местного исполнительного органа района на 2010 год в сумме 1112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10.Установить размер единовременной выплаты в честь празднования 65-ой годовщины Победы в Великой Отечественной войне участникам и инвалидам Великой Отечественной войны в сумме 20 тысяч тенге, лицам, приравненным к участникам и инвалидам Великой Отечественной войны в сумме 15 тысяч тенге, другим категориям лиц, приравненных по льготам и гарантиям к участникам Великой Отечественной войны в сумме 10 тысяч тенге и труженикам тыла (в том числе награжденным труженикам тыла) в годы Великой Отечественной войны в сумме 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11.Установить, согласно законодательству Республики Казахстан, специалистам образования, социального обеспечения, культуры, работающим в аульной (сельской)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 согласованного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12.В составе расходов бюджета района на 2010 год предусмотрены, согласно законодательству Республики Казахстан, расходы на оказание социальной помощи по приобретению топлива в сумме 5830 тенге специалистам районных организаций образования, здравоохранения, социального обеспечения, культуры и спорта, проживающим и работающим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13.Утвердить перечень районных бюджетных программ, не подлежащих секвестру в процессе исполнения бюджета района на 2010 год,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14.Утвердить бюджетные программы аулов (сел), аульных (сельских) округов на 2010 год,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15.Настоящее решение вступает в силу со дня государственной регистрации в Управлении юстиции Егиндыкольского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А.Ошакбаев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Р. 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Егиндыкольского района»                    С.Придан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4С21-2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решениями Егиндыкольского районного маслихата Акмолинской области от 23.09.2010 </w:t>
      </w:r>
      <w:r>
        <w:rPr>
          <w:rFonts w:ascii="Times New Roman"/>
          <w:b w:val="false"/>
          <w:i w:val="false"/>
          <w:color w:val="ff0000"/>
          <w:sz w:val="28"/>
        </w:rPr>
        <w:t>№ 4С27-3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10.11.2010 </w:t>
      </w:r>
      <w:r>
        <w:rPr>
          <w:rFonts w:ascii="Times New Roman"/>
          <w:b w:val="false"/>
          <w:i w:val="false"/>
          <w:color w:val="ff0000"/>
          <w:sz w:val="28"/>
        </w:rPr>
        <w:t>№ 4С28-1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700"/>
        <w:gridCol w:w="694"/>
        <w:gridCol w:w="8837"/>
        <w:gridCol w:w="217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1383224,8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68754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47153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47153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</w:t>
            </w:r>
          </w:p>
        </w:tc>
      </w:tr>
      <w:tr>
        <w:trPr>
          <w:trHeight w:val="10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</w:tr>
      <w:tr>
        <w:trPr>
          <w:trHeight w:val="4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9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4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16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4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1308724,8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1308724,8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1308724,8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86"/>
        <w:gridCol w:w="728"/>
        <w:gridCol w:w="749"/>
        <w:gridCol w:w="8413"/>
        <w:gridCol w:w="218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1391857,9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113122,5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96696,3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10681,9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10452,9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33378,4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33183,4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52636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51659,9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8699,1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8699,1</w:t>
            </w:r>
          </w:p>
        </w:tc>
      </w:tr>
      <w:tr>
        <w:trPr>
          <w:trHeight w:val="9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8323,1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7727,1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7727,1</w:t>
            </w:r>
          </w:p>
        </w:tc>
      </w:tr>
      <w:tr>
        <w:trPr>
          <w:trHeight w:val="10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7581,1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353290,7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16510,7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16510,7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16510,7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300303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300303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300303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36477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36477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8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32464,2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24589,1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24589,1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11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3617,1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14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1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7875,1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7875,1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7570,1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25791,6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20259,6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3591,1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3591,1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16668,5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14512,9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3624,5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192,5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40140,5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13840,7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11128,7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10198,7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11786,8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3809,6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3809,6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4720,8</w:t>
            </w:r>
          </w:p>
        </w:tc>
      </w:tr>
      <w:tr>
        <w:trPr>
          <w:trHeight w:val="10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4220,8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3256,4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3256,4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474897,8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10982,4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9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5348,3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5252,3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3498,1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3061,1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456496,2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456496,2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456496,2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3851,2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3851,2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3851,2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5544,8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5544,8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3714,2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3714,2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1830,6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1830,6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324645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304650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9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291582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291582</w:t>
            </w:r>
          </w:p>
        </w:tc>
      </w:tr>
      <w:tr>
        <w:trPr>
          <w:trHeight w:val="6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19995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1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8848,8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5194,8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4082,8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4082,8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14881,8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10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252,2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252,2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252,2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финанансовых активов внутри страны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-23414,9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23414,9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252,2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252,2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252,2</w:t>
            </w:r>
          </w:p>
        </w:tc>
      </w:tr>
      <w:tr>
        <w:trPr>
          <w:trHeight w:val="5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252,2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8533,1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8533,1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8533,1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4С21-2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415"/>
        <w:gridCol w:w="267"/>
        <w:gridCol w:w="10188"/>
        <w:gridCol w:w="230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728944</w:t>
            </w:r>
          </w:p>
        </w:tc>
      </w:tr>
      <w:tr>
        <w:trPr>
          <w:trHeight w:val="34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74361</w:t>
            </w:r>
          </w:p>
        </w:tc>
      </w:tr>
      <w:tr>
        <w:trPr>
          <w:trHeight w:val="34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</w:t>
            </w:r>
          </w:p>
        </w:tc>
      </w:tr>
      <w:tr>
        <w:trPr>
          <w:trHeight w:val="28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</w:t>
            </w:r>
          </w:p>
        </w:tc>
      </w:tr>
      <w:tr>
        <w:trPr>
          <w:trHeight w:val="36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52320</w:t>
            </w:r>
          </w:p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52320</w:t>
            </w:r>
          </w:p>
        </w:tc>
      </w:tr>
      <w:tr>
        <w:trPr>
          <w:trHeight w:val="30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</w:p>
        </w:tc>
      </w:tr>
      <w:tr>
        <w:trPr>
          <w:trHeight w:val="30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27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7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28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51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24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52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54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</w:tr>
      <w:tr>
        <w:trPr>
          <w:trHeight w:val="102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8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45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58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96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 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9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 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36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</w:tr>
      <w:tr>
        <w:trPr>
          <w:trHeight w:val="174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</w:tr>
      <w:tr>
        <w:trPr>
          <w:trHeight w:val="45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6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37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37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36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  трансфертов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648434</w:t>
            </w:r>
          </w:p>
        </w:tc>
      </w:tr>
      <w:tr>
        <w:trPr>
          <w:trHeight w:val="51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648434</w:t>
            </w:r>
          </w:p>
        </w:tc>
      </w:tr>
      <w:tr>
        <w:trPr>
          <w:trHeight w:val="36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90"/>
        <w:gridCol w:w="760"/>
        <w:gridCol w:w="824"/>
        <w:gridCol w:w="8486"/>
        <w:gridCol w:w="225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729044,0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105043</w:t>
            </w:r>
          </w:p>
        </w:tc>
      </w:tr>
      <w:tr>
        <w:trPr>
          <w:trHeight w:val="8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86220</w:t>
            </w:r>
          </w:p>
        </w:tc>
      </w:tr>
      <w:tr>
        <w:trPr>
          <w:trHeight w:val="5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29217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29217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45349</w:t>
            </w:r>
          </w:p>
        </w:tc>
      </w:tr>
      <w:tr>
        <w:trPr>
          <w:trHeight w:val="9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45349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</w:p>
        </w:tc>
      </w:tr>
      <w:tr>
        <w:trPr>
          <w:trHeight w:val="11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 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</w:tr>
      <w:tr>
        <w:trPr>
          <w:trHeight w:val="11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313644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286156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286156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286156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</w:t>
            </w:r>
          </w:p>
        </w:tc>
      </w:tr>
      <w:tr>
        <w:trPr>
          <w:trHeight w:val="10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31223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22962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22962</w:t>
            </w:r>
          </w:p>
        </w:tc>
      </w:tr>
      <w:tr>
        <w:trPr>
          <w:trHeight w:val="4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</w:tr>
      <w:tr>
        <w:trPr>
          <w:trHeight w:val="14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4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10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</w:t>
            </w:r>
          </w:p>
        </w:tc>
      </w:tr>
      <w:tr>
        <w:trPr>
          <w:trHeight w:val="10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7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37274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</w:t>
            </w:r>
          </w:p>
        </w:tc>
      </w:tr>
      <w:tr>
        <w:trPr>
          <w:trHeight w:val="4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</w:p>
        </w:tc>
      </w:tr>
      <w:tr>
        <w:trPr>
          <w:trHeight w:val="7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</w:p>
        </w:tc>
      </w:tr>
      <w:tr>
        <w:trPr>
          <w:trHeight w:val="5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</w:tr>
      <w:tr>
        <w:trPr>
          <w:trHeight w:val="10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9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11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226254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216195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216195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  в области  архитектуры и градостроительства на местном уровне 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9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12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государственных предприятий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Финансирования дефицита (использование профицита) бюджета 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4С21-2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25"/>
        <w:gridCol w:w="815"/>
        <w:gridCol w:w="9125"/>
        <w:gridCol w:w="225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591345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81814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58205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58205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</w:tr>
      <w:tr>
        <w:trPr>
          <w:trHeight w:val="10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</w:p>
        </w:tc>
      </w:tr>
      <w:tr>
        <w:trPr>
          <w:trHeight w:val="4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5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10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 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8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 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4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</w:tr>
      <w:tr>
        <w:trPr>
          <w:trHeight w:val="17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502953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502953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73"/>
        <w:gridCol w:w="737"/>
        <w:gridCol w:w="800"/>
        <w:gridCol w:w="8352"/>
        <w:gridCol w:w="226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591445,0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124897</w:t>
            </w:r>
          </w:p>
        </w:tc>
      </w:tr>
      <w:tr>
        <w:trPr>
          <w:trHeight w:val="8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102932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35447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35447</w:t>
            </w:r>
          </w:p>
        </w:tc>
      </w:tr>
      <w:tr>
        <w:trPr>
          <w:trHeight w:val="7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</w:t>
            </w:r>
          </w:p>
        </w:tc>
      </w:tr>
      <w:tr>
        <w:trPr>
          <w:trHeight w:val="10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</w:t>
            </w:r>
          </w:p>
        </w:tc>
      </w:tr>
      <w:tr>
        <w:trPr>
          <w:trHeight w:val="11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 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  <w:tr>
        <w:trPr>
          <w:trHeight w:val="12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357680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326536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326536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326536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6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11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34563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24630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24630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15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11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8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</w:p>
        </w:tc>
      </w:tr>
      <w:tr>
        <w:trPr>
          <w:trHeight w:val="3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</w:t>
            </w:r>
          </w:p>
        </w:tc>
      </w:tr>
      <w:tr>
        <w:trPr>
          <w:trHeight w:val="6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8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</w:p>
        </w:tc>
      </w:tr>
      <w:tr>
        <w:trPr>
          <w:trHeight w:val="8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</w:p>
        </w:tc>
      </w:tr>
      <w:tr>
        <w:trPr>
          <w:trHeight w:val="11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</w:t>
            </w:r>
          </w:p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6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9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</w:p>
        </w:tc>
      </w:tr>
      <w:tr>
        <w:trPr>
          <w:trHeight w:val="10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государственных предприятий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профицита)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4С21-2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</w:t>
      </w:r>
      <w:r>
        <w:br/>
      </w:r>
      <w:r>
        <w:rPr>
          <w:rFonts w:ascii="Times New Roman"/>
          <w:b/>
          <w:i w:val="false"/>
          <w:color w:val="000000"/>
        </w:rPr>
        <w:t>
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бюджета района на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61"/>
        <w:gridCol w:w="687"/>
        <w:gridCol w:w="792"/>
        <w:gridCol w:w="1081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4С21-2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Егиндыкольского районного маслихата Акмолинской области от 23.09.2010 </w:t>
      </w:r>
      <w:r>
        <w:rPr>
          <w:rFonts w:ascii="Times New Roman"/>
          <w:b w:val="false"/>
          <w:i w:val="false"/>
          <w:color w:val="ff0000"/>
          <w:sz w:val="28"/>
        </w:rPr>
        <w:t>№ 4С27-3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аулов (сел),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907"/>
        <w:gridCol w:w="949"/>
        <w:gridCol w:w="779"/>
        <w:gridCol w:w="7225"/>
        <w:gridCol w:w="2673"/>
      </w:tblGrid>
      <w:tr>
        <w:trPr>
          <w:trHeight w:val="3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81231</w:t>
            </w:r>
          </w:p>
        </w:tc>
      </w:tr>
      <w:tr>
        <w:trPr>
          <w:trHeight w:val="60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52636</w:t>
            </w:r>
          </w:p>
        </w:tc>
      </w:tr>
      <w:tr>
        <w:trPr>
          <w:trHeight w:val="14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52636</w:t>
            </w:r>
          </w:p>
        </w:tc>
      </w:tr>
      <w:tr>
        <w:trPr>
          <w:trHeight w:val="11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52636</w:t>
            </w:r>
          </w:p>
        </w:tc>
      </w:tr>
      <w:tr>
        <w:trPr>
          <w:trHeight w:val="159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51659,9</w:t>
            </w:r>
          </w:p>
        </w:tc>
      </w:tr>
      <w:tr>
        <w:trPr>
          <w:trHeight w:val="85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976,1</w:t>
            </w:r>
          </w:p>
        </w:tc>
      </w:tr>
      <w:tr>
        <w:trPr>
          <w:trHeight w:val="5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5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111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6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3624,5</w:t>
            </w:r>
          </w:p>
        </w:tc>
      </w:tr>
      <w:tr>
        <w:trPr>
          <w:trHeight w:val="54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6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192,5</w:t>
            </w:r>
          </w:p>
        </w:tc>
      </w:tr>
      <w:tr>
        <w:trPr>
          <w:trHeight w:val="57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40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</w:t>
            </w:r>
          </w:p>
        </w:tc>
      </w:tr>
      <w:tr>
        <w:trPr>
          <w:trHeight w:val="34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121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15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58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112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  <w:tr>
        <w:trPr>
          <w:trHeight w:val="1575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6"/>
        <w:gridCol w:w="2243"/>
        <w:gridCol w:w="2244"/>
        <w:gridCol w:w="2137"/>
        <w:gridCol w:w="2180"/>
      </w:tblGrid>
      <w:tr>
        <w:trPr>
          <w:trHeight w:val="30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с.Абай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с.Спиридо-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с.Буре-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вестник</w:t>
            </w:r>
          </w:p>
        </w:tc>
      </w:tr>
      <w:tr>
        <w:trPr>
          <w:trHeight w:val="285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6371,2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6058,1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6180,6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5748,6</w:t>
            </w:r>
          </w:p>
        </w:tc>
      </w:tr>
      <w:tr>
        <w:trPr>
          <w:trHeight w:val="60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6255,2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5607,1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6717,3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5492,6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5502,6</w:t>
            </w:r>
          </w:p>
        </w:tc>
      </w:tr>
      <w:tr>
        <w:trPr>
          <w:trHeight w:val="51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6255,2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5607,1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6717,3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5492,6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5502,6</w:t>
            </w:r>
          </w:p>
        </w:tc>
      </w:tr>
      <w:tr>
        <w:trPr>
          <w:trHeight w:val="525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6255,2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5607,1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6717,3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5492,6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5502,6</w:t>
            </w:r>
          </w:p>
        </w:tc>
      </w:tr>
      <w:tr>
        <w:trPr>
          <w:trHeight w:val="495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6160,2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5512,1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6622,3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5397,6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5407,6</w:t>
            </w:r>
          </w:p>
        </w:tc>
      </w:tr>
      <w:tr>
        <w:trPr>
          <w:trHeight w:val="42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5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405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51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48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35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51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8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6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5"/>
        <w:gridCol w:w="2286"/>
        <w:gridCol w:w="2244"/>
        <w:gridCol w:w="2095"/>
      </w:tblGrid>
      <w:tr>
        <w:trPr>
          <w:trHeight w:val="30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с.Егинды-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с.Коржин-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</w:tr>
      <w:tr>
        <w:trPr>
          <w:trHeight w:val="34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33029,9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6368,5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5342,4</w:t>
            </w:r>
          </w:p>
        </w:tc>
      </w:tr>
      <w:tr>
        <w:trPr>
          <w:trHeight w:val="60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7124,9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6137,5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4770,4</w:t>
            </w:r>
          </w:p>
        </w:tc>
      </w:tr>
      <w:tr>
        <w:trPr>
          <w:trHeight w:val="52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7124,9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6137,5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4770,4</w:t>
            </w:r>
          </w:p>
        </w:tc>
      </w:tr>
      <w:tr>
        <w:trPr>
          <w:trHeight w:val="54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7124,9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6137,5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4770,4</w:t>
            </w:r>
          </w:p>
        </w:tc>
      </w:tr>
      <w:tr>
        <w:trPr>
          <w:trHeight w:val="51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7029,9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4933,4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5921,4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4675,4</w:t>
            </w:r>
          </w:p>
        </w:tc>
      </w:tr>
      <w:tr>
        <w:trPr>
          <w:trHeight w:val="52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1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1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48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48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54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1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40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