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88bd" w14:textId="d218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Правила оказания жилищной помощи семьям (гражданам), на оплату содержания жилища (кроме содержания индивидуального жилого дома) и потребления коммунальных услуг, утвержденных решением районного маслихата от 11 марта 2008 года № С-7-4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24 марта 2009 года № 13С-17-3. Зарегистрировано Управлением юстиции Жаксынского района Акмолинской области 4 мая 2009 года № 1-13-89. Утратило силу - решением Жаксынского районного маслихата Акмолинской области от 4 февраля 2010 года № с-24-5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 решением Жаксынского районного маслихата Акмолинской области от 04.02.2010 № с-24-5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w:t>
      </w:r>
      <w:r>
        <w:rPr>
          <w:rFonts w:ascii="Times New Roman"/>
          <w:b w:val="false"/>
          <w:i w:val="false"/>
          <w:color w:val="000000"/>
          <w:sz w:val="28"/>
        </w:rPr>
        <w:t xml:space="preserve"> 1 статьи 6 Закона Республики Казахстан «О местном государственном управлении и самоуправлении в Республике Казахстан» в целях совершенствования подходов в вопросе оказания жилищной помощи,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Внести в Правила оказания жилищной помощи семьям (гражданам) на оплату содержания жилища (кроме содержания индивидуального жилого дома) и потребления коммунальных услуг», утвержденные решением районного маслихата от 11 марта 2008 года № С-7-4 (зарегистрированное в Реестре государственной регистрации нормативных правовых актов, № 1-13-71, опубликованного в районной газете «Жаксынский вестник» от 18 апреля 2008 года № 15,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 пункте 4 после слов «признанными нуждающимися в уходе» дополнить словами «детьми-инвалидами в возрасте до 16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в пункте 5 слова «филиал АО» заменить словами «районный узел 2 почтовой связи Акмолинского областного филиала акционерного общества»;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абзац 1 пункта 7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«Жилищная помощь семьям (гражданам) назначается ежеквартально. Начисление производится за текущий квартал, при этом доход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Расходы на отопление для проживающих в коммунальном жилище берутся в плановом начислении с учетом последующего перерасчета по фактической оплате, для проживающих в частных домостроениях с местным  отоплением расход топлива на 1 квадратный метр учитывается в размере 49, 75 килограммов согласно социальной нормы жилья, но не более пяти тонн угля на семью в год. Для расчета стоимости угля использовать средние цены по району, предоставляемые Жаксынским районным отделом статистики по состоянию за квартал, предшествующий кварталу назначения жилищной помощи. В связи с сезонностью закупки угля, всю социальную норму расхода на жилой дом (стоимость угля) при начислении жилищной помощи учитывать за три месяца в квартал обращения.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Норму расхода и стоимость другого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в подпункте 4 пункта 8 слово «квартиру» заменить словом «жилище»;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 «информационная справка о количестве единиц жилья, находящихся на праве собственности»;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подпунктом 5-1) следующего содержания:</w:t>
      </w:r>
      <w:r>
        <w:br/>
      </w:r>
      <w:r>
        <w:rPr>
          <w:rFonts w:ascii="Times New Roman"/>
          <w:b w:val="false"/>
          <w:i w:val="false"/>
          <w:color w:val="000000"/>
          <w:sz w:val="28"/>
        </w:rPr>
        <w:t>
</w:t>
      </w:r>
      <w:r>
        <w:rPr>
          <w:rFonts w:ascii="Times New Roman"/>
          <w:b w:val="false"/>
          <w:i w:val="false"/>
          <w:color w:val="000000"/>
          <w:sz w:val="28"/>
        </w:rPr>
        <w:t>      «справка формы № 4 (для одиноких матерей), выданная государственным учреждением «Управление юстиции Жаксынского района Департамента юстиции Акмолинской области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абзаце 3 исключить слова «в течение трех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в подпункте 4 пункта 12 дополнить словами «оплата поездки граждан на бесплатное или льготное протезирование, содержание граждан во время протезирования, стоимость бесплатного или льготного проезда граждан за пределы населенного пункта на лечение, натуральные виды помощи, оказанные в соответствии с законодательством Республики Казахстан в виде лекарственных препаратов, санаторно-курортного лечения, протезно-ортопедических изделий (изготовление и ремонт), льготного проезда до места лечения, средств передвижения (кресло-коляски) и других средств реабилитации, выделенных инвалидам, бесплатного питания учащихся в период получения образования»; подпункты 9), 10), 11), 12)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в подпункте 3 пункта 17 слова «детей» заменить словом «матери».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внеочередной, семнадцатой</w:t>
      </w:r>
      <w:r>
        <w:br/>
      </w:r>
      <w:r>
        <w:rPr>
          <w:rFonts w:ascii="Times New Roman"/>
          <w:b w:val="false"/>
          <w:i w:val="false"/>
          <w:color w:val="000000"/>
          <w:sz w:val="28"/>
        </w:rPr>
        <w:t>
</w:t>
      </w:r>
      <w:r>
        <w:rPr>
          <w:rFonts w:ascii="Times New Roman"/>
          <w:b w:val="false"/>
          <w:i/>
          <w:color w:val="000000"/>
          <w:sz w:val="28"/>
        </w:rPr>
        <w:t>      сессии Жаксынского</w:t>
      </w:r>
      <w:r>
        <w:br/>
      </w:r>
      <w:r>
        <w:rPr>
          <w:rFonts w:ascii="Times New Roman"/>
          <w:b w:val="false"/>
          <w:i w:val="false"/>
          <w:color w:val="000000"/>
          <w:sz w:val="28"/>
        </w:rPr>
        <w:t>
</w:t>
      </w:r>
      <w:r>
        <w:rPr>
          <w:rFonts w:ascii="Times New Roman"/>
          <w:b w:val="false"/>
          <w:i/>
          <w:color w:val="000000"/>
          <w:sz w:val="28"/>
        </w:rPr>
        <w:t>      районного маслихата                        У.Шакеев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М.Ибраев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Жаксынского района                         И.Кабдугалиев</w:t>
      </w:r>
    </w:p>
    <w:p>
      <w:pPr>
        <w:spacing w:after="0"/>
        <w:ind w:left="0"/>
        <w:jc w:val="both"/>
      </w:pPr>
      <w:r>
        <w:rPr>
          <w:rFonts w:ascii="Times New Roman"/>
          <w:b w:val="false"/>
          <w:i/>
          <w:color w:val="000000"/>
          <w:sz w:val="28"/>
        </w:rPr>
        <w:t>      Начальник ГУ</w:t>
      </w:r>
      <w:r>
        <w:br/>
      </w:r>
      <w:r>
        <w:rPr>
          <w:rFonts w:ascii="Times New Roman"/>
          <w:b w:val="false"/>
          <w:i w:val="false"/>
          <w:color w:val="000000"/>
          <w:sz w:val="28"/>
        </w:rPr>
        <w:t>
</w:t>
      </w:r>
      <w:r>
        <w:rPr>
          <w:rFonts w:ascii="Times New Roman"/>
          <w:b w:val="false"/>
          <w:i/>
          <w:color w:val="000000"/>
          <w:sz w:val="28"/>
        </w:rPr>
        <w:t>      «Отдел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w:t>
      </w:r>
      <w:r>
        <w:br/>
      </w:r>
      <w:r>
        <w:rPr>
          <w:rFonts w:ascii="Times New Roman"/>
          <w:b w:val="false"/>
          <w:i w:val="false"/>
          <w:color w:val="000000"/>
          <w:sz w:val="28"/>
        </w:rPr>
        <w:t>
</w:t>
      </w:r>
      <w:r>
        <w:rPr>
          <w:rFonts w:ascii="Times New Roman"/>
          <w:b w:val="false"/>
          <w:i/>
          <w:color w:val="000000"/>
          <w:sz w:val="28"/>
        </w:rPr>
        <w:t>      Жаксынского района»                        К.Дузелбаев</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ГУ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Жаксынского района»                        Л.Сейдахметова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