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8559" w14:textId="6498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фиксированного налога для объектов игорного бизнеса (Бильярдный стол)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14 апреля 2009 года № 17-109. Зарегистрировано Управлением юстиции Зерендинского района Акмолинской области 6 мая 2009 года № 1-14-97. Утратило силу - решением  Зерендинского районного маслихата Акмолинской области от 5 февраля 2010 года № 25-164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  Зерендинского районного маслихата Акмолинской области от 05.02.2010 № 25-164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ставку фиксированного налога на услуги в сфере игорного бизнеса (бильярдный стол) в размере 3 месячных расчетных показателя в месяц в Зерендинском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Признать утратившим силу решение Зерендинского районного маслихата «Об утверждении ставок фиксированного суммарного налога для объектов игорного бизнеса (бильярдный стол) в Зерендинском районе» от 16 июля 2007 года № 44-291  (зарегистрировано в Реестре государственной регистрации нормативных правовых актов за № 1-14-66, опубликовано в газете «Бірлік-Единство» от 3 августа 2007 года №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И.ПОЗДНЯКОВ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Зерендинскому району                       Е.Наушарипов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