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b6c7" w14:textId="a99b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жилищной помощи малообеспеченным семьям (гражданам), проживающим на территории Сандыктауского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11 февраля 2009 года № 9/7. Зарегистрировано Управлением юстиции Сандыктауского района Акмолинской области 19 марта 2009 года № 1-16-92. Утратило силу - решением маслихата Сандыктауского района Акмолинской области от 20 апреля 2012 года № 3/3</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Сноска. Утратило силу - решением маслихата Сандыктауского  района Акмолинской области от 20.04.2012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В соответствии с пунктом 2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статьей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«О местном государственном управлении в Республике Казахстан», на основании представления акима Сандыктауского района от 22 декабря 2008 года № 11/268,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жилищной помощи малообеспеченным семьям (гражданам), проживающим на территории Сандыктауского района.</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по вопросам бюджета, финансов и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со дня опубликования в районной газете  «Сандыктауские вести».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Ш.Докаев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Ш.Сабержанов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w:t>
      </w:r>
      <w:r>
        <w:rPr>
          <w:rFonts w:ascii="Times New Roman"/>
          <w:b w:val="false"/>
          <w:i/>
          <w:color w:val="000000"/>
          <w:sz w:val="28"/>
        </w:rPr>
        <w:t>Начальник отдела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Сандыктауского района                      Н.Мурашиди</w:t>
      </w:r>
    </w:p>
    <w:p>
      <w:pPr>
        <w:spacing w:after="0"/>
        <w:ind w:left="0"/>
        <w:jc w:val="both"/>
      </w:pPr>
      <w:r>
        <w:rPr>
          <w:rFonts w:ascii="Times New Roman"/>
          <w:b w:val="false"/>
          <w:i/>
          <w:color w:val="000000"/>
          <w:sz w:val="28"/>
        </w:rPr>
        <w:t>      Начальник отдела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Сандыктауского района                      С.Назарович</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Утверждено</w:t>
      </w:r>
      <w:r>
        <w:br/>
      </w:r>
      <w:r>
        <w:rPr>
          <w:rFonts w:ascii="Times New Roman"/>
          <w:b w:val="false"/>
          <w:i w:val="false"/>
          <w:color w:val="000000"/>
          <w:sz w:val="28"/>
        </w:rPr>
        <w:t>
Решением Сандыктауского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11 февраля 2009 года</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 проживающим на территории Сандыктауского района</w:t>
      </w:r>
    </w:p>
    <w:bookmarkStart w:name="z6"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1. Настоящие правила разработаны на основании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пункта 2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акимата Акмолинской области от 21 августа 2008 года № А-6/357 «Об утверждении стандарта оказания государственной услуги «Назначение жилищной помощи»  (зарегистрированного в Региональном реестре нормативно правовых актов  № 3269 от 4 сентября 2008 года и опубликованного в газете «Акмолинская правда» от 11 сентября 2008 года № 117).</w:t>
      </w:r>
      <w:r>
        <w:br/>
      </w:r>
      <w:r>
        <w:rPr>
          <w:rFonts w:ascii="Times New Roman"/>
          <w:b w:val="false"/>
          <w:i w:val="false"/>
          <w:color w:val="000000"/>
          <w:sz w:val="28"/>
        </w:rPr>
        <w:t>
      2. Уполномоченным органом по назначению и выплате жилищной помощи является государственное учреждение «Отдел занятости и социальных программ Сандыктауского района» (далее – Уполномоченный орган).</w:t>
      </w:r>
      <w:r>
        <w:br/>
      </w:r>
      <w:r>
        <w:rPr>
          <w:rFonts w:ascii="Times New Roman"/>
          <w:b w:val="false"/>
          <w:i w:val="false"/>
          <w:color w:val="000000"/>
          <w:sz w:val="28"/>
        </w:rPr>
        <w:t>
      3. Оплата за коммунальные услуги сверх установленной нормы площади производится на общих основаниях.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4. Жилищная помощь оказывается Уполномоченным органом за счет бюджетных средств малообеспеченным семьям (гражданам), постоянно проживающим на территории Сандыктауского района являющимся собственниками или нанимателями (арендаторами) жилища.</w:t>
      </w:r>
      <w:r>
        <w:br/>
      </w:r>
      <w:r>
        <w:rPr>
          <w:rFonts w:ascii="Times New Roman"/>
          <w:b w:val="false"/>
          <w:i w:val="false"/>
          <w:color w:val="000000"/>
          <w:sz w:val="28"/>
        </w:rPr>
        <w:t>
      5. Жилищная помощь назначается при превышении фактических расходов семьи на оплату  коммунальных услуг, над долей предельно допустимых затрат на эти цели.</w:t>
      </w:r>
      <w:r>
        <w:br/>
      </w:r>
      <w:r>
        <w:rPr>
          <w:rFonts w:ascii="Times New Roman"/>
          <w:b w:val="false"/>
          <w:i w:val="false"/>
          <w:color w:val="000000"/>
          <w:sz w:val="28"/>
        </w:rPr>
        <w:t>
      6. Доля предельно допустимых расходов на оплату  коммунальных услуг устанавливается к совокупному доходу семьи в размере 15%.</w:t>
      </w:r>
      <w:r>
        <w:br/>
      </w:r>
      <w:r>
        <w:rPr>
          <w:rFonts w:ascii="Times New Roman"/>
          <w:b w:val="false"/>
          <w:i w:val="false"/>
          <w:color w:val="000000"/>
          <w:sz w:val="28"/>
        </w:rPr>
        <w:t>
      7. Нормативы потребления коммунальных услуг:</w:t>
      </w:r>
      <w:r>
        <w:br/>
      </w:r>
      <w:r>
        <w:rPr>
          <w:rFonts w:ascii="Times New Roman"/>
          <w:b w:val="false"/>
          <w:i w:val="false"/>
          <w:color w:val="000000"/>
          <w:sz w:val="28"/>
        </w:rPr>
        <w:t>
      водоснабжение - не более 2,2 куб м на 1 человека;</w:t>
      </w:r>
      <w:r>
        <w:br/>
      </w:r>
      <w:r>
        <w:rPr>
          <w:rFonts w:ascii="Times New Roman"/>
          <w:b w:val="false"/>
          <w:i w:val="false"/>
          <w:color w:val="000000"/>
          <w:sz w:val="28"/>
        </w:rPr>
        <w:t>
      газоснабжение - 1 баллон газа на семью;</w:t>
      </w:r>
      <w:r>
        <w:br/>
      </w:r>
      <w:r>
        <w:rPr>
          <w:rFonts w:ascii="Times New Roman"/>
          <w:b w:val="false"/>
          <w:i w:val="false"/>
          <w:color w:val="000000"/>
          <w:sz w:val="28"/>
        </w:rPr>
        <w:t>
      электроснабжения – 100 квт на семью;</w:t>
      </w:r>
      <w:r>
        <w:br/>
      </w:r>
      <w:r>
        <w:rPr>
          <w:rFonts w:ascii="Times New Roman"/>
          <w:b w:val="false"/>
          <w:i w:val="false"/>
          <w:color w:val="000000"/>
          <w:sz w:val="28"/>
        </w:rPr>
        <w:t>
      топливо – 5 тонн угля.</w:t>
      </w:r>
      <w:r>
        <w:br/>
      </w:r>
      <w:r>
        <w:rPr>
          <w:rFonts w:ascii="Times New Roman"/>
          <w:b w:val="false"/>
          <w:i w:val="false"/>
          <w:color w:val="000000"/>
          <w:sz w:val="28"/>
        </w:rPr>
        <w:t>
      8.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нормативов потребления коммунальных услуг.</w:t>
      </w:r>
      <w:r>
        <w:br/>
      </w:r>
      <w:r>
        <w:rPr>
          <w:rFonts w:ascii="Times New Roman"/>
          <w:b w:val="false"/>
          <w:i w:val="false"/>
          <w:color w:val="000000"/>
          <w:sz w:val="28"/>
        </w:rPr>
        <w:t>
      9.Тарифы на все коммунальные услуги и их изменения для расчета жилищной помощи предоставляются услугодателями.</w:t>
      </w:r>
    </w:p>
    <w:bookmarkStart w:name="z7" w:id="3"/>
    <w:p>
      <w:pPr>
        <w:spacing w:after="0"/>
        <w:ind w:left="0"/>
        <w:jc w:val="left"/>
      </w:pPr>
      <w:r>
        <w:rPr>
          <w:rFonts w:ascii="Times New Roman"/>
          <w:b/>
          <w:i w:val="false"/>
          <w:color w:val="000000"/>
        </w:rPr>
        <w:t xml:space="preserve"> 
2. Порядок предоставления жилищной помощи</w:t>
      </w:r>
    </w:p>
    <w:bookmarkEnd w:id="3"/>
    <w:p>
      <w:pPr>
        <w:spacing w:after="0"/>
        <w:ind w:left="0"/>
        <w:jc w:val="both"/>
      </w:pPr>
      <w:r>
        <w:rPr>
          <w:rFonts w:ascii="Times New Roman"/>
          <w:b w:val="false"/>
          <w:i w:val="false"/>
          <w:color w:val="000000"/>
          <w:sz w:val="28"/>
        </w:rPr>
        <w:t>      10. Лица,имеющие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жилищной помощи.</w:t>
      </w:r>
      <w:r>
        <w:br/>
      </w:r>
      <w:r>
        <w:rPr>
          <w:rFonts w:ascii="Times New Roman"/>
          <w:b w:val="false"/>
          <w:i w:val="false"/>
          <w:color w:val="000000"/>
          <w:sz w:val="28"/>
        </w:rPr>
        <w:t>
      11. Не имеют право на получение жилищной помощи семьи, если в них имеются трудоспособные лица, которые не работают, не учатся, не служат в армии и не зарегистрированы в качестве безработного в Уполномоченном органе, за исключением лиц, осуществляющих уход за инвалидами 1, 2 группы, уход за детьми-инвалидами в возрасте до 16 лет или занятых воспитанием ребенка в возрасте до 3 лет. Военнослужащие срочной службы не учитываются в составе семьи.</w:t>
      </w:r>
      <w:r>
        <w:br/>
      </w:r>
      <w:r>
        <w:rPr>
          <w:rFonts w:ascii="Times New Roman"/>
          <w:b w:val="false"/>
          <w:i w:val="false"/>
          <w:color w:val="000000"/>
          <w:sz w:val="28"/>
        </w:rPr>
        <w:t>
      12. Жилищная помощь назначается на квартал со дня подачи заявления в Уполномоченный орган. Перерегистрация получателей жилищной помощи аналогично первоначальной процедуре оформления.</w:t>
      </w:r>
      <w:r>
        <w:br/>
      </w:r>
      <w:r>
        <w:rPr>
          <w:rFonts w:ascii="Times New Roman"/>
          <w:b w:val="false"/>
          <w:i w:val="false"/>
          <w:color w:val="000000"/>
          <w:sz w:val="28"/>
        </w:rPr>
        <w:t>
      13. Семьям, претендующим на назначение жилищной помощи, при начислении в расчет принимаются следующее ограничение:</w:t>
      </w:r>
      <w:r>
        <w:br/>
      </w:r>
      <w:r>
        <w:rPr>
          <w:rFonts w:ascii="Times New Roman"/>
          <w:b w:val="false"/>
          <w:i w:val="false"/>
          <w:color w:val="000000"/>
          <w:sz w:val="28"/>
        </w:rPr>
        <w:t>
      заявитель находится в законном браке, не знает (не указывает) местонахождения супруга и не обращался по этому вопросу в правоохранительные органы - жилищная помощь не назначается.</w:t>
      </w:r>
      <w:r>
        <w:br/>
      </w:r>
      <w:r>
        <w:rPr>
          <w:rFonts w:ascii="Times New Roman"/>
          <w:b w:val="false"/>
          <w:i w:val="false"/>
          <w:color w:val="000000"/>
          <w:sz w:val="28"/>
        </w:rPr>
        <w:t>
      14. Семьи, претендующие на назначение жилищной помощи или ее получающие, представляют в Уполномоченный орган для ее оформления заявление с приложением следующих документов (оригиналы и копии):</w:t>
      </w:r>
      <w:r>
        <w:br/>
      </w:r>
      <w:r>
        <w:rPr>
          <w:rFonts w:ascii="Times New Roman"/>
          <w:b w:val="false"/>
          <w:i w:val="false"/>
          <w:color w:val="000000"/>
          <w:sz w:val="28"/>
        </w:rPr>
        <w:t>
      1) документы, удостоверяющие личность всех, проживающих совместно с собственником (нанимателем) жилища;</w:t>
      </w:r>
      <w:r>
        <w:br/>
      </w:r>
      <w:r>
        <w:rPr>
          <w:rFonts w:ascii="Times New Roman"/>
          <w:b w:val="false"/>
          <w:i w:val="false"/>
          <w:color w:val="000000"/>
          <w:sz w:val="28"/>
        </w:rPr>
        <w:t>
      2) правоустанавливающий документ на жилище (договор приватизации, договор дарения, договор купли-продажи и т.п.), информационная справка о количестве единиц жилья (квартиры, дома), находящихся на праве собственности (один раз в год);</w:t>
      </w:r>
      <w:r>
        <w:br/>
      </w:r>
      <w:r>
        <w:rPr>
          <w:rFonts w:ascii="Times New Roman"/>
          <w:b w:val="false"/>
          <w:i w:val="false"/>
          <w:color w:val="000000"/>
          <w:sz w:val="28"/>
        </w:rPr>
        <w:t>
      3) книга регистрации граждан;</w:t>
      </w:r>
      <w:r>
        <w:br/>
      </w:r>
      <w:r>
        <w:rPr>
          <w:rFonts w:ascii="Times New Roman"/>
          <w:b w:val="false"/>
          <w:i w:val="false"/>
          <w:color w:val="000000"/>
          <w:sz w:val="28"/>
        </w:rPr>
        <w:t>
      4) сведения обо всех доходах семьи (за предшествующий квартал);</w:t>
      </w:r>
      <w:r>
        <w:br/>
      </w:r>
      <w:r>
        <w:rPr>
          <w:rFonts w:ascii="Times New Roman"/>
          <w:b w:val="false"/>
          <w:i w:val="false"/>
          <w:color w:val="000000"/>
          <w:sz w:val="28"/>
        </w:rPr>
        <w:t>
      5) сведения о земельном участке и наличии подсобного хозяйства;</w:t>
      </w:r>
      <w:r>
        <w:br/>
      </w:r>
      <w:r>
        <w:rPr>
          <w:rFonts w:ascii="Times New Roman"/>
          <w:b w:val="false"/>
          <w:i w:val="false"/>
          <w:color w:val="000000"/>
          <w:sz w:val="28"/>
        </w:rPr>
        <w:t>
      6) справка формы 4 из органов юстиции (запись актов гражданского состояния) для одиноких матерей;</w:t>
      </w:r>
      <w:r>
        <w:br/>
      </w:r>
      <w:r>
        <w:rPr>
          <w:rFonts w:ascii="Times New Roman"/>
          <w:b w:val="false"/>
          <w:i w:val="false"/>
          <w:color w:val="000000"/>
          <w:sz w:val="28"/>
        </w:rPr>
        <w:t>
      7) сведения об оплате за коммунальные услуги (за предшествующий квартал);</w:t>
      </w:r>
      <w:r>
        <w:br/>
      </w:r>
      <w:r>
        <w:rPr>
          <w:rFonts w:ascii="Times New Roman"/>
          <w:b w:val="false"/>
          <w:i w:val="false"/>
          <w:color w:val="000000"/>
          <w:sz w:val="28"/>
        </w:rPr>
        <w:t>
      8) справка о регистрации в качестве безработного;</w:t>
      </w:r>
      <w:r>
        <w:br/>
      </w:r>
      <w:r>
        <w:rPr>
          <w:rFonts w:ascii="Times New Roman"/>
          <w:b w:val="false"/>
          <w:i w:val="false"/>
          <w:color w:val="000000"/>
          <w:sz w:val="28"/>
        </w:rPr>
        <w:t>
      9) квитанция о приобретении газовых баллонов (за предшествующий квартал).</w:t>
      </w:r>
      <w:r>
        <w:br/>
      </w:r>
      <w:r>
        <w:rPr>
          <w:rFonts w:ascii="Times New Roman"/>
          <w:b w:val="false"/>
          <w:i w:val="false"/>
          <w:color w:val="000000"/>
          <w:sz w:val="28"/>
        </w:rPr>
        <w:t>
      15. По результатам рассмотрения представленных документов составляется расчет на семью, куда вносятся доход семьи и коммунальные платежи. Расчет подписывается представителем семьи или лицом, выступающим от имени семьи и лицом, осуществляющим прием документов в Уполномоченном органе. На основании расчета составляется договор в двух экземплярах, один из которых выдается собственнику (нанимателю) жилья. Указанный договор является основанием для предоставления жилищной помощи.</w:t>
      </w:r>
      <w:r>
        <w:br/>
      </w:r>
      <w:r>
        <w:rPr>
          <w:rFonts w:ascii="Times New Roman"/>
          <w:b w:val="false"/>
          <w:i w:val="false"/>
          <w:color w:val="000000"/>
          <w:sz w:val="28"/>
        </w:rPr>
        <w:t>
      16. Расходы по электроснабжению, газоснабжению и водоснабжению берутся в расчет по квитанциям, по квитанциям  на газ, средние за квартал, предшествующий кварталу обращения.</w:t>
      </w:r>
      <w:r>
        <w:br/>
      </w:r>
      <w:r>
        <w:rPr>
          <w:rFonts w:ascii="Times New Roman"/>
          <w:b w:val="false"/>
          <w:i w:val="false"/>
          <w:color w:val="000000"/>
          <w:sz w:val="28"/>
        </w:rPr>
        <w:t>
      17. Для расчета жилищной помощи семьям, проживающим в домах и квартирах с местным отоплением, учитывать расхода топлива согласно социальной нормы жилья.</w:t>
      </w:r>
      <w:r>
        <w:br/>
      </w:r>
      <w:r>
        <w:rPr>
          <w:rFonts w:ascii="Times New Roman"/>
          <w:b w:val="false"/>
          <w:i w:val="false"/>
          <w:color w:val="000000"/>
          <w:sz w:val="28"/>
        </w:rPr>
        <w:t>
      18. Для расчета стоимости угля использовать средние цены по району, предоставляемые управлением статистики и информации по состоянию на последний месяц квартала, предшествующего кварталу расчета жилищной помощи (сентябрь).</w:t>
      </w:r>
      <w:r>
        <w:br/>
      </w:r>
      <w:r>
        <w:rPr>
          <w:rFonts w:ascii="Times New Roman"/>
          <w:b w:val="false"/>
          <w:i w:val="false"/>
          <w:color w:val="000000"/>
          <w:sz w:val="28"/>
        </w:rPr>
        <w:t>
      19. В связи с сезонностью закупки угля, всю социальную норму расхода на жилой дом (стоимость угля) при начислении жилищной помощи учитывать перед началом отопительного сезона.</w:t>
      </w:r>
      <w:r>
        <w:br/>
      </w:r>
      <w:r>
        <w:rPr>
          <w:rFonts w:ascii="Times New Roman"/>
          <w:b w:val="false"/>
          <w:i w:val="false"/>
          <w:color w:val="000000"/>
          <w:sz w:val="28"/>
        </w:rPr>
        <w:t>
      20. Получатели жилищной помощи должны в течение 10 дней информировать Уполномоченный орган о любых изменениях формы собственности своего жилья, о составе семьи и ее совокупного дохода, а также статуса.</w:t>
      </w:r>
      <w:r>
        <w:br/>
      </w:r>
      <w:r>
        <w:rPr>
          <w:rFonts w:ascii="Times New Roman"/>
          <w:b w:val="false"/>
          <w:i w:val="false"/>
          <w:color w:val="000000"/>
          <w:sz w:val="28"/>
        </w:rPr>
        <w:t>
      21. В случае представления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p>
    <w:bookmarkStart w:name="z8" w:id="4"/>
    <w:p>
      <w:pPr>
        <w:spacing w:after="0"/>
        <w:ind w:left="0"/>
        <w:jc w:val="left"/>
      </w:pPr>
      <w:r>
        <w:rPr>
          <w:rFonts w:ascii="Times New Roman"/>
          <w:b/>
          <w:i w:val="false"/>
          <w:color w:val="000000"/>
        </w:rPr>
        <w:t xml:space="preserve"> 
3. Размер жилищной помощи</w:t>
      </w:r>
    </w:p>
    <w:bookmarkEnd w:id="4"/>
    <w:p>
      <w:pPr>
        <w:spacing w:after="0"/>
        <w:ind w:left="0"/>
        <w:jc w:val="both"/>
      </w:pPr>
      <w:r>
        <w:rPr>
          <w:rFonts w:ascii="Times New Roman"/>
          <w:b w:val="false"/>
          <w:i w:val="false"/>
          <w:color w:val="000000"/>
          <w:sz w:val="28"/>
        </w:rPr>
        <w:t>      22. Размер жилищной помощи рассчитывается как разница между физическим платежом собственника (нанимателя) за коммунальные услуги  в пределах норм, обеспечиваемых компенсационными мерами и предельно допустимым уровнем расходов данной семьи на эти цели.</w:t>
      </w:r>
    </w:p>
    <w:bookmarkStart w:name="z9" w:id="5"/>
    <w:p>
      <w:pPr>
        <w:spacing w:after="0"/>
        <w:ind w:left="0"/>
        <w:jc w:val="left"/>
      </w:pPr>
      <w:r>
        <w:rPr>
          <w:rFonts w:ascii="Times New Roman"/>
          <w:b/>
          <w:i w:val="false"/>
          <w:color w:val="000000"/>
        </w:rPr>
        <w:t xml:space="preserve"> 
4. Исчисление совокупного дохода граждан (семьи),</w:t>
      </w:r>
      <w:r>
        <w:br/>
      </w:r>
      <w:r>
        <w:rPr>
          <w:rFonts w:ascii="Times New Roman"/>
          <w:b/>
          <w:i w:val="false"/>
          <w:color w:val="000000"/>
        </w:rPr>
        <w:t>
претендующих на получение жилищной помощи</w:t>
      </w:r>
    </w:p>
    <w:bookmarkEnd w:id="5"/>
    <w:p>
      <w:pPr>
        <w:spacing w:after="0"/>
        <w:ind w:left="0"/>
        <w:jc w:val="both"/>
      </w:pPr>
      <w:r>
        <w:rPr>
          <w:rFonts w:ascii="Times New Roman"/>
          <w:b w:val="false"/>
          <w:i w:val="false"/>
          <w:color w:val="000000"/>
          <w:sz w:val="28"/>
        </w:rPr>
        <w:t>      23. Совокупный доход граждан (семьи), претендующих на получение жилищной помощи, исчисляется Уполномоченным органом, осуществляющим назначение жилищной помощи для определения дохода семьи.</w:t>
      </w:r>
      <w:r>
        <w:br/>
      </w:r>
      <w:r>
        <w:rPr>
          <w:rFonts w:ascii="Times New Roman"/>
          <w:b w:val="false"/>
          <w:i w:val="false"/>
          <w:color w:val="000000"/>
          <w:sz w:val="28"/>
        </w:rPr>
        <w:t>
      24. При исчислении совокупного дохода семьи учитываются все виды доходов, кроме жилищной, государственной адресной социальной помощи, государственного детского пособия, семьям, имеющим детей до 18 лет, единовременных выплат на погребение умерших и при рождении ребенка, фактически полученных за квартал, предшествовавший кварталу обращения за жилищной помощью:</w:t>
      </w:r>
      <w:r>
        <w:br/>
      </w:r>
      <w:r>
        <w:rPr>
          <w:rFonts w:ascii="Times New Roman"/>
          <w:b w:val="false"/>
          <w:i w:val="false"/>
          <w:color w:val="000000"/>
          <w:sz w:val="28"/>
        </w:rPr>
        <w:t>
      1) доходы в виде оплаты труда все виды заработков, а также премий, доплат, надбавок и социальных льгот в денежной и натуральной формах, включая денежные суммы, выплачиваемые работникам в соответствии с законодательством за проработанное время, как по основному месту работы, так и по совместительству; другие виды выплат (компенсационные выплаты в случае расторжения  трудового договора, за неиспользованный ежегодный трудовой отпуск при расторжении  трудового договора, при переводе работников на работу в другую местность вместе с организацией, оплата учебных отпусков);</w:t>
      </w:r>
      <w:r>
        <w:br/>
      </w:r>
      <w:r>
        <w:rPr>
          <w:rFonts w:ascii="Times New Roman"/>
          <w:b w:val="false"/>
          <w:i w:val="false"/>
          <w:color w:val="000000"/>
          <w:sz w:val="28"/>
        </w:rPr>
        <w:t>
      2) все виды пенсий; стипендии; государственные социальные пособия по инвалидности, по случаю потери кормильца и по возрасту; специальные государственные пособия; компенсационные выплаты, назначаемые в порядке, установленном законами и иными нормативными правовыми актами, а также решениями органов местного государственного управления и работодателями;</w:t>
      </w:r>
      <w:r>
        <w:br/>
      </w:r>
      <w:r>
        <w:rPr>
          <w:rFonts w:ascii="Times New Roman"/>
          <w:b w:val="false"/>
          <w:i w:val="false"/>
          <w:color w:val="000000"/>
          <w:sz w:val="28"/>
        </w:rPr>
        <w:t>
      3) алименты на детей и других иждивенцев;</w:t>
      </w:r>
      <w:r>
        <w:br/>
      </w:r>
      <w:r>
        <w:rPr>
          <w:rFonts w:ascii="Times New Roman"/>
          <w:b w:val="false"/>
          <w:i w:val="false"/>
          <w:color w:val="000000"/>
          <w:sz w:val="28"/>
        </w:rPr>
        <w:t>
      4) единовременные суммы, полученные в порядке возмещения ущерба, причиненного увечьем или иным повреждением здоровья;</w:t>
      </w:r>
      <w:r>
        <w:br/>
      </w:r>
      <w:r>
        <w:rPr>
          <w:rFonts w:ascii="Times New Roman"/>
          <w:b w:val="false"/>
          <w:i w:val="false"/>
          <w:color w:val="000000"/>
          <w:sz w:val="28"/>
        </w:rPr>
        <w:t>
      5) доходы от личного подсобного хозяйства;</w:t>
      </w:r>
      <w:r>
        <w:br/>
      </w:r>
      <w:r>
        <w:rPr>
          <w:rFonts w:ascii="Times New Roman"/>
          <w:b w:val="false"/>
          <w:i w:val="false"/>
          <w:color w:val="000000"/>
          <w:sz w:val="28"/>
        </w:rPr>
        <w:t>
      6) доходы от предпринимательской и других видов деятельности;</w:t>
      </w:r>
      <w:r>
        <w:br/>
      </w:r>
      <w:r>
        <w:rPr>
          <w:rFonts w:ascii="Times New Roman"/>
          <w:b w:val="false"/>
          <w:i w:val="false"/>
          <w:color w:val="000000"/>
          <w:sz w:val="28"/>
        </w:rPr>
        <w:t>
      7) другие доходы, заявленные гражданами добровольно.</w:t>
      </w:r>
      <w:r>
        <w:br/>
      </w:r>
      <w:r>
        <w:rPr>
          <w:rFonts w:ascii="Times New Roman"/>
          <w:b w:val="false"/>
          <w:i w:val="false"/>
          <w:color w:val="000000"/>
          <w:sz w:val="28"/>
        </w:rPr>
        <w:t>
      25. Доход от личного подсобного хозяйства учитывается в размере пятикратной величины расчетного показателя.</w:t>
      </w:r>
      <w:r>
        <w:br/>
      </w:r>
      <w:r>
        <w:rPr>
          <w:rFonts w:ascii="Times New Roman"/>
          <w:b w:val="false"/>
          <w:i w:val="false"/>
          <w:color w:val="000000"/>
          <w:sz w:val="28"/>
        </w:rPr>
        <w:t>
      26. Доход от предпринимательской деятельности, доход от полученного имущественного и земельного пая учитывается как заявленный.</w:t>
      </w:r>
    </w:p>
    <w:bookmarkStart w:name="z10" w:id="6"/>
    <w:p>
      <w:pPr>
        <w:spacing w:after="0"/>
        <w:ind w:left="0"/>
        <w:jc w:val="left"/>
      </w:pPr>
      <w:r>
        <w:rPr>
          <w:rFonts w:ascii="Times New Roman"/>
          <w:b/>
          <w:i w:val="false"/>
          <w:color w:val="000000"/>
        </w:rPr>
        <w:t xml:space="preserve"> 
5. Финансирование и выплата жилищной помощи</w:t>
      </w:r>
    </w:p>
    <w:bookmarkEnd w:id="6"/>
    <w:p>
      <w:pPr>
        <w:spacing w:after="0"/>
        <w:ind w:left="0"/>
        <w:jc w:val="both"/>
      </w:pPr>
      <w:r>
        <w:rPr>
          <w:rFonts w:ascii="Times New Roman"/>
          <w:b w:val="false"/>
          <w:i w:val="false"/>
          <w:color w:val="000000"/>
          <w:sz w:val="28"/>
        </w:rPr>
        <w:t>      27. Финансирование выплат жилищной помощи, осуществляется за счет средств бюджета.</w:t>
      </w:r>
      <w:r>
        <w:br/>
      </w:r>
      <w:r>
        <w:rPr>
          <w:rFonts w:ascii="Times New Roman"/>
          <w:b w:val="false"/>
          <w:i w:val="false"/>
          <w:color w:val="000000"/>
          <w:sz w:val="28"/>
        </w:rPr>
        <w:t>
      28. Определение расчетно-нормативных затрат на содержание и предоставление коммунальных услуг проводится под контролем уполномоченных органов.</w:t>
      </w:r>
      <w:r>
        <w:br/>
      </w:r>
      <w:r>
        <w:rPr>
          <w:rFonts w:ascii="Times New Roman"/>
          <w:b w:val="false"/>
          <w:i w:val="false"/>
          <w:color w:val="000000"/>
          <w:sz w:val="28"/>
        </w:rPr>
        <w:t>
      29. Выплата жилищной помощи зачисляется на личные счета заявителей в Банках второго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