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4d2f" w14:textId="6164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№ С-11/3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июля 2009 года № C-17/2. Зарегистрировано Управлением юстиции Шортандинского района Акмолинской области 15 июля 2009 года № 1-18-77.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предложения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2009 год» от 24 декабря 2008 года № С-11/3 (зарегистрированное в Реестре государственной регистрации нормативных правовых актов № 1-18-62, опубликованное 24 января 2009 года в районной газете «Вести» и «Өрлеу» 24 января 2009 года), с последующими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18 февраля 2009 года № С-13/2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1-18-64, опубликованное 21 марта 2009 года в районной газете «Вести» № 11 и «Өрлеу» 21 марта 2009 года № 11),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8 апреля 2009 года № С-14/2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1-18-69, опубликованное 9 мая 2009 года в районной газете «Вести» № 18 и «Өрлеу» 9 мая 2009 года № 18),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29 апреля 2009 года № С-15/2 «О внесении изменений и дополнений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1-18-70, опубликованное 23 мая 2009 года в районной газете «Вести» № 20 и «Ө</w:t>
      </w:r>
      <w:r>
        <w:rPr>
          <w:rFonts w:ascii="Times New Roman"/>
          <w:b w:val="false"/>
          <w:i w:val="false"/>
          <w:color w:val="000000"/>
          <w:sz w:val="28"/>
        </w:rPr>
        <w:t>рлеу» 23 мая 2009 года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 внесены изменения решением Шортандинского районного маслихата от 29.10.2009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«2 233 358,1» заменить на цифры  2 259 523,1», цифры «365 120» заменить на цифры «391 285»;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«2 289 021,8» заменить на цифры «2 315 186,8».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«13-2. Учесть в бюджете района на 2009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капитальный ремонт средней школы села Новоселовка в рамках реализации стратегии региональной занятости и переподготовки кадров в сумме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 капитальный ремонт водопроводных сетей села Кара-Адыр в рамках реализации стратегии региональной занятости и переподготовки кадров в сумме 78 026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подпункты 1, 2 </w:t>
      </w:r>
      <w:r>
        <w:rPr>
          <w:rFonts w:ascii="Times New Roman"/>
          <w:b w:val="false"/>
          <w:i w:val="false"/>
          <w:color w:val="000000"/>
          <w:sz w:val="28"/>
        </w:rPr>
        <w:t>пункта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«1) на расширение программ молодежной практики в сумме 5 310 тысяч тенге и на создание социальных рабочих мест в сумме 9 810 тысяч тенге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 капитальный ремонт средней школы села Новокубанка в сумме 15 753 тысяч тенге в рамках реализации стратегии региональной занятости и переподготовки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решению районного маслихата от 24 декабря 2008 года № С-11/3 «О бюджете района на 2009 год»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№ с-17/2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июля 2009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С – 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24"/>
        <w:gridCol w:w="1106"/>
        <w:gridCol w:w="924"/>
        <w:gridCol w:w="7300"/>
        <w:gridCol w:w="24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2259523,1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391285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113436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91068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2315186,8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108325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11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1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9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1190167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762139</w:t>
            </w:r>
          </w:p>
        </w:tc>
      </w:tr>
      <w:tr>
        <w:trPr>
          <w:trHeight w:val="11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761060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743589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346514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5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2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1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9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367511,1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коммунального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225324,1</w:t>
            </w:r>
          </w:p>
        </w:tc>
      </w:tr>
      <w:tr>
        <w:trPr>
          <w:trHeight w:val="11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1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154003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48074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13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61446,1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5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7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3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  районного (областного) значения, поселков и иных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11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2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2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6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2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12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</w:t>
      </w:r>
      <w:r>
        <w:rPr>
          <w:rFonts w:ascii="Times New Roman"/>
          <w:b w:val="false"/>
          <w:i w:val="false"/>
          <w:color w:val="000000"/>
          <w:sz w:val="28"/>
        </w:rPr>
        <w:t>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№ с-17/2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июля 2009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 С – 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51"/>
        <w:gridCol w:w="964"/>
        <w:gridCol w:w="965"/>
        <w:gridCol w:w="7622"/>
        <w:gridCol w:w="233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0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3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601"/>
        <w:gridCol w:w="3662"/>
        <w:gridCol w:w="3684"/>
      </w:tblGrid>
      <w:tr>
        <w:trPr>
          <w:trHeight w:val="11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Петроского сельского округа</w:t>
            </w:r>
          </w:p>
        </w:tc>
      </w:tr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0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3636"/>
        <w:gridCol w:w="3657"/>
        <w:gridCol w:w="3658"/>
      </w:tblGrid>
      <w:tr>
        <w:trPr>
          <w:trHeight w:val="11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Новокубанского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6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4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4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7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3552"/>
        <w:gridCol w:w="3572"/>
        <w:gridCol w:w="3514"/>
      </w:tblGrid>
      <w:tr>
        <w:trPr>
          <w:trHeight w:val="11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9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