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ad7" w14:textId="803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Карагандинского областного маслихата от 12 декабря 2009 года N 262. Зарегистрировано Департаментом юстиции Карагандинской области 25 декабря 2009 года N 1874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2010–2012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119158660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 w:val="false"/>
          <w:i w:val="false"/>
          <w:color w:val="000000"/>
          <w:sz w:val="28"/>
        </w:rPr>
        <w:t>– 27093616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</w:t>
      </w:r>
      <w:r>
        <w:rPr>
          <w:rFonts w:ascii="Times New Roman"/>
          <w:b w:val="false"/>
          <w:i w:val="false"/>
          <w:color w:val="000000"/>
          <w:sz w:val="28"/>
        </w:rPr>
        <w:t xml:space="preserve"> 677035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</w:t>
      </w:r>
      <w:r>
        <w:rPr>
          <w:rFonts w:ascii="Times New Roman"/>
          <w:b w:val="false"/>
          <w:i w:val="false"/>
          <w:color w:val="000000"/>
          <w:sz w:val="28"/>
        </w:rPr>
        <w:t xml:space="preserve"> 91388009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119462429 тыс</w:t>
      </w:r>
      <w:r>
        <w:rPr>
          <w:rFonts w:ascii="Times New Roman"/>
          <w:b w:val="false"/>
          <w:i w:val="false"/>
          <w:color w:val="000000"/>
          <w:sz w:val="28"/>
        </w:rPr>
        <w:t>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</w:t>
      </w:r>
      <w:r>
        <w:rPr>
          <w:rFonts w:ascii="Times New Roman"/>
          <w:b w:val="false"/>
          <w:i w:val="false"/>
          <w:color w:val="000000"/>
          <w:sz w:val="28"/>
        </w:rPr>
        <w:t>440439 тыс</w:t>
      </w:r>
      <w:r>
        <w:rPr>
          <w:rFonts w:ascii="Times New Roman"/>
          <w:b w:val="false"/>
          <w:i w:val="false"/>
          <w:color w:val="000000"/>
          <w:sz w:val="28"/>
        </w:rPr>
        <w:t>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</w:t>
      </w:r>
      <w:r>
        <w:rPr>
          <w:rFonts w:ascii="Times New Roman"/>
          <w:b w:val="false"/>
          <w:i w:val="false"/>
          <w:color w:val="000000"/>
          <w:sz w:val="28"/>
        </w:rPr>
        <w:t>1030009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</w:t>
      </w:r>
      <w:r>
        <w:rPr>
          <w:rFonts w:ascii="Times New Roman"/>
          <w:b w:val="false"/>
          <w:i w:val="false"/>
          <w:color w:val="000000"/>
          <w:sz w:val="28"/>
        </w:rPr>
        <w:t>589570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</w:t>
      </w:r>
      <w:r>
        <w:rPr>
          <w:rFonts w:ascii="Times New Roman"/>
          <w:b w:val="false"/>
          <w:i w:val="false"/>
          <w:color w:val="000000"/>
          <w:sz w:val="28"/>
        </w:rPr>
        <w:t>558320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</w:t>
      </w:r>
      <w:r>
        <w:rPr>
          <w:rFonts w:ascii="Times New Roman"/>
          <w:b w:val="false"/>
          <w:i w:val="false"/>
          <w:color w:val="000000"/>
          <w:sz w:val="28"/>
        </w:rPr>
        <w:t>558320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минус </w:t>
      </w:r>
      <w:r>
        <w:rPr>
          <w:rFonts w:ascii="Times New Roman"/>
          <w:b w:val="false"/>
          <w:i w:val="false"/>
          <w:color w:val="000000"/>
          <w:sz w:val="28"/>
        </w:rPr>
        <w:t>1302528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 xml:space="preserve">1302528 </w:t>
      </w:r>
      <w:r>
        <w:rPr>
          <w:rFonts w:ascii="Times New Roman"/>
          <w:b w:val="false"/>
          <w:i w:val="false"/>
          <w:color w:val="000000"/>
          <w:sz w:val="28"/>
        </w:rPr>
        <w:t>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1030009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</w:t>
      </w:r>
      <w:r>
        <w:rPr>
          <w:rFonts w:ascii="Times New Roman"/>
          <w:b w:val="false"/>
          <w:i w:val="false"/>
          <w:color w:val="000000"/>
          <w:sz w:val="28"/>
        </w:rPr>
        <w:t>444271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</w:t>
      </w:r>
      <w:r>
        <w:rPr>
          <w:rFonts w:ascii="Times New Roman"/>
          <w:b w:val="false"/>
          <w:i w:val="false"/>
          <w:color w:val="000000"/>
          <w:sz w:val="28"/>
        </w:rPr>
        <w:t xml:space="preserve">716790 </w:t>
      </w:r>
      <w:r>
        <w:rPr>
          <w:rFonts w:ascii="Times New Roman"/>
          <w:b w:val="false"/>
          <w:i w:val="false"/>
          <w:color w:val="000000"/>
          <w:sz w:val="28"/>
        </w:rPr>
        <w:t>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Карагандинского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27.05.2010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09.09.2010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26.10.2010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346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07.12.2010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2010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Установить на 2010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Актогайского, Жанааркинского, Каркаралинского, Нуринского, Осакаровского районов, городов Балхаш, Жезказган, Караганды, Каражал, Приозерск, Темиртау – по 50 процентов, Абайского района – 40 процентов, Бухар-Жырауского района – 45 процентов, Улытауского района – 1 процент, Шетского района – 30 процентов, городов Сарань, Сатпаев - по 5 процентов, города Шахтинск – 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Каркаралинского, Нуринского, Осакаровского районов - по 100 процентов, Абайского района – 45 процентов, Актогайского, Бухар-Жырауского районов – 90 процентов, Жанааркинского района – 15 процентов, Улытауского района – 1 процент, Шетского района - 30 процентов, городов Балхаш, Караганды, Каражал, Приозерск, Темиртау – по 50 процентов, города Жезказган – 44 процента, городов Сарань, Сатпаев – по 5 процентов, города Шахтинск – 1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в редакции решения Карагандинского областного маслихата от 09.09.2010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2010 год объемы субвенций, передаваемых из областного бюджета в бюджеты районов (городов областного значения), в сумме 19015688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1465420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876338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598098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2176773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1241741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578964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382285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2122778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1377196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1347025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520081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967827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1880665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438430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1429614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1612453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2010 год объемы бюджетных изъятий из бюджетов городов областного значения в областной бюджет в сумме 4880934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444133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4436801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2010 год поступления трансфертов из бюджетов районов (городов областного значения) в сумме -</w:t>
      </w:r>
      <w:r>
        <w:rPr>
          <w:rFonts w:ascii="Times New Roman"/>
          <w:b w:val="false"/>
          <w:i w:val="false"/>
          <w:color w:val="000000"/>
          <w:sz w:val="28"/>
        </w:rPr>
        <w:t xml:space="preserve"> 1318439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тенге,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III сессии Карагандинского областного маслихата от 14 декабря 2007 года N 36 "Об объемах трансфертов общего характера между областными бюджетами и бюджетами районов (городов областного значения) на 2008-2010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указанной суммы трансферта бюджетами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решением Карагандинского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областного бюджета на 2010 год предусмотрены целевые трансферты и бюджетные кредиты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2010 год гражданским служащим здравоохранения, образования, культуры и спорта, работающим в аульной (сельской)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акимата Карагандинской области на 2010 год в </w:t>
      </w:r>
      <w:r>
        <w:rPr>
          <w:rFonts w:ascii="Times New Roman"/>
          <w:b w:val="false"/>
          <w:i w:val="false"/>
          <w:color w:val="000000"/>
          <w:sz w:val="28"/>
        </w:rPr>
        <w:t>сумме 116256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решениями Карагандинского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09.09.2010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26.10.2010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346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07.12.2010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процессе исполнения бюджетов районов (городов областного значения) на 2010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областного маслихата от 07.12.2010 N 352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9746"/>
        <w:gridCol w:w="22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119158660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27093616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9819036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9819036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8555846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8555846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8718734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596615</w:t>
            </w:r>
          </w:p>
        </w:tc>
      </w:tr>
      <w:tr>
        <w:trPr>
          <w:trHeight w:val="16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91388009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6214551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6214551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85173458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56"/>
        <w:gridCol w:w="777"/>
        <w:gridCol w:w="777"/>
        <w:gridCol w:w="9047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119462429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1762486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1268892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420146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90708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6435684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5925627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4413134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1742344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2670790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3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13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4679134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3352398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3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738379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249641</w:t>
            </w:r>
          </w:p>
        </w:tc>
      </w:tr>
      <w:tr>
        <w:trPr>
          <w:trHeight w:val="19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1319539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22514051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5007566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5007566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3699587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169943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296273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209348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7221381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6766100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4942085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1964364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2386827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1824015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6350393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4196808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1821634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939601</w:t>
            </w:r>
          </w:p>
        </w:tc>
      </w:tr>
      <w:tr>
        <w:trPr>
          <w:trHeight w:val="13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356096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5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1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8638345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5709295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5709295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16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</w:t>
            </w:r>
          </w:p>
        </w:tc>
      </w:tr>
      <w:tr>
        <w:trPr>
          <w:trHeight w:val="16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16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422717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7097689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1670539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1666681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1815921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2666952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649320</w:t>
            </w:r>
          </w:p>
        </w:tc>
      </w:tr>
      <w:tr>
        <w:trPr>
          <w:trHeight w:val="13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565909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173115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46624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5807075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1149279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1122089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272762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2489581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116554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1809009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1708995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1204863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16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6929595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4744595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4744595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544953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1238647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1227005</w:t>
            </w:r>
          </w:p>
        </w:tc>
      </w:tr>
      <w:tr>
        <w:trPr>
          <w:trHeight w:val="16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1445344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65577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1378758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116256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116256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787313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34578985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11485958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440439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1"/>
        <w:gridCol w:w="791"/>
        <w:gridCol w:w="9601"/>
        <w:gridCol w:w="21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7"/>
        <w:gridCol w:w="778"/>
        <w:gridCol w:w="778"/>
        <w:gridCol w:w="9040"/>
        <w:gridCol w:w="22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79"/>
        <w:gridCol w:w="680"/>
        <w:gridCol w:w="761"/>
        <w:gridCol w:w="9222"/>
        <w:gridCol w:w="21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4"/>
        <w:gridCol w:w="2176"/>
      </w:tblGrid>
      <w:tr>
        <w:trPr>
          <w:trHeight w:val="315" w:hRule="atLeast"/>
        </w:trPr>
        <w:tc>
          <w:tcPr>
            <w:tcW w:w="1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-1302528</w:t>
            </w:r>
          </w:p>
        </w:tc>
      </w:tr>
      <w:tr>
        <w:trPr>
          <w:trHeight w:val="435" w:hRule="atLeast"/>
        </w:trPr>
        <w:tc>
          <w:tcPr>
            <w:tcW w:w="1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Карагандинского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778"/>
        <w:gridCol w:w="9800"/>
        <w:gridCol w:w="2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76977578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26904717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6981654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6981654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10622185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10622185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50030419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49459557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7"/>
        <w:gridCol w:w="819"/>
        <w:gridCol w:w="798"/>
        <w:gridCol w:w="8980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392742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76328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7311421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7009028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11001026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4071581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1903280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1644370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1335523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4713609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4713609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1470597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1109158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17497907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4027899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4027899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3845177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9650915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8368827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1892945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1228365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2495061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1183953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350272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576719</w:t>
            </w:r>
          </w:p>
        </w:tc>
      </w:tr>
      <w:tr>
        <w:trPr>
          <w:trHeight w:val="12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3253008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3130786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1669305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1669305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302304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157184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197093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53563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279631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276535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3721951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1071730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2600017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2600017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4848306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4780460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4224532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19986512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-1045299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8"/>
        <w:gridCol w:w="819"/>
        <w:gridCol w:w="9794"/>
        <w:gridCol w:w="20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77"/>
        <w:gridCol w:w="819"/>
        <w:gridCol w:w="839"/>
        <w:gridCol w:w="895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77"/>
        <w:gridCol w:w="818"/>
        <w:gridCol w:w="9820"/>
        <w:gridCol w:w="20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9"/>
        <w:gridCol w:w="2061"/>
      </w:tblGrid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Карагандинского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57"/>
        <w:gridCol w:w="716"/>
        <w:gridCol w:w="9746"/>
        <w:gridCol w:w="20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83693084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27139549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7501160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7501160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9622186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9622186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56520595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56457306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59"/>
        <w:gridCol w:w="779"/>
        <w:gridCol w:w="779"/>
        <w:gridCol w:w="8913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83888383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927749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112906</w:t>
            </w:r>
          </w:p>
        </w:tc>
      </w:tr>
      <w:tr>
        <w:trPr>
          <w:trHeight w:val="13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8086255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10724255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4497848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2107589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1822978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2390259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5207169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19653740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774138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774138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4401831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4401831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4206319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88445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10556712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10556712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9184878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1371834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2108661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2108661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2069034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3119752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1310075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384780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639284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1437974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1437974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109667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3406992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3349941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1243860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1787091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1787091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323465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74709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1061512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382402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3983402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2782933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1363671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1359379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4878743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4804279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4242655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22821098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-1045299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604"/>
        <w:gridCol w:w="889"/>
        <w:gridCol w:w="9996"/>
        <w:gridCol w:w="21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7"/>
        <w:gridCol w:w="778"/>
        <w:gridCol w:w="778"/>
        <w:gridCol w:w="9161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70"/>
        <w:gridCol w:w="777"/>
        <w:gridCol w:w="10109"/>
        <w:gridCol w:w="21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8"/>
        <w:gridCol w:w="2102"/>
      </w:tblGrid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областного маслихата от 07.12.2010 N 352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2122"/>
      </w:tblGrid>
      <w:tr>
        <w:trPr>
          <w:trHeight w:val="79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35865775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21074061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21074061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90462</w:t>
            </w:r>
          </w:p>
        </w:tc>
      </w:tr>
      <w:tr>
        <w:trPr>
          <w:trHeight w:val="3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7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7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117154</w:t>
            </w:r>
          </w:p>
        </w:tc>
      </w:tr>
      <w:tr>
        <w:trPr>
          <w:trHeight w:val="6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9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2779641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166205</w:t>
            </w:r>
          </w:p>
        </w:tc>
      </w:tr>
      <w:tr>
        <w:trPr>
          <w:trHeight w:val="9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928242</w:t>
            </w:r>
          </w:p>
        </w:tc>
      </w:tr>
      <w:tr>
        <w:trPr>
          <w:trHeight w:val="3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5541056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1171372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2182856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1554567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2331216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3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63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97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3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7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7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777341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«Дорожная карта бизнеса - 2020»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1619903</w:t>
            </w:r>
          </w:p>
        </w:tc>
      </w:tr>
      <w:tr>
        <w:trPr>
          <w:trHeight w:val="13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2860468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1991930</w:t>
            </w:r>
          </w:p>
        </w:tc>
      </w:tr>
      <w:tr>
        <w:trPr>
          <w:trHeight w:val="9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6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2188691</w:t>
            </w:r>
          </w:p>
        </w:tc>
      </w:tr>
      <w:tr>
        <w:trPr>
          <w:trHeight w:val="39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1250997</w:t>
            </w:r>
          </w:p>
        </w:tc>
      </w:tr>
      <w:tr>
        <w:trPr>
          <w:trHeight w:val="10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937694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10795223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1607536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6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2455917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(или) приобретение жилья по нулевой ставке вознаграждения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675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бюджетам районов (городов областного значения)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областного маслихата от 07.12.2010 N 352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0"/>
        <w:gridCol w:w="2210"/>
      </w:tblGrid>
      <w:tr>
        <w:trPr>
          <w:trHeight w:val="79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23878040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10768819</w:t>
            </w:r>
          </w:p>
        </w:tc>
      </w:tr>
      <w:tr>
        <w:trPr>
          <w:trHeight w:val="3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9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3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6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2405039</w:t>
            </w:r>
          </w:p>
        </w:tc>
      </w:tr>
      <w:tr>
        <w:trPr>
          <w:trHeight w:val="6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05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6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988020</w:t>
            </w:r>
          </w:p>
        </w:tc>
      </w:tr>
      <w:tr>
        <w:trPr>
          <w:trHeight w:val="67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884753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165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43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664730</w:t>
            </w:r>
          </w:p>
        </w:tc>
      </w:tr>
      <w:tr>
        <w:trPr>
          <w:trHeight w:val="72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649730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6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4557818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126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1182498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499545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6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1664570</w:t>
            </w:r>
          </w:p>
        </w:tc>
      </w:tr>
      <w:tr>
        <w:trPr>
          <w:trHeight w:val="73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94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1146723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10768819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7646425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852282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3103494</w:t>
            </w:r>
          </w:p>
        </w:tc>
      </w:tr>
      <w:tr>
        <w:trPr>
          <w:trHeight w:val="102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877831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2225663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6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(или) приобретение жилья по нулевой ставке вознаграждения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областных бюджетных программ, не подлежащих секвестру в процессе исполнения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2"/>
        <w:gridCol w:w="792"/>
        <w:gridCol w:w="114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8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4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0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бюджетных программ, не подлежащих секвестру в процессе исполнения бюджетов районов (городов областного значения)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37"/>
        <w:gridCol w:w="776"/>
        <w:gridCol w:w="1149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