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731d" w14:textId="50d7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Жезказганского городского Маслихата от 23 декабря 2008 года N 11/116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31 июля 2009 года N 16/186. Зарегистрировано Управлением юстиции города Жезказган Карагандинской области 12 августа 2009 года N 8-2-94. Прекратило свое действие в связи с истечением срока - (письмо аппарата Жезказганского городского маслихата Карагандинской области от 11 мая 2011 года № 195/04)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Жезказганского городского маслихата от 11.05.2011 № 195/04).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8-2-69 от 29 декабря 2008 года и официально опубликовано в N 1 (75), N 2 (76) от 9, 16 января и N 3 (77) от 21 января 2009 года газеты "Жезказганская газета"),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Жезказганского городского маслихата от 24 апреля 2009 года N 14/173 "О внесении изменений в решение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8-2-81 от 15 мая 2009 года и официально опубликовано в N 35 (109) от 20 мая и N 37 (111) от 27 мая 2009 года газеты "Жезказганская газета"),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"3863794" заменить цифрами "3971925";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втором цифры "46000" заменить цифрами "38062";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"-16002" заменить цифрами "-116195";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Асансеитов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Жезказган           </w:t>
      </w:r>
      <w:r>
        <w:rPr>
          <w:rFonts w:ascii="Times New Roman"/>
          <w:b w:val="false"/>
          <w:i/>
          <w:color w:val="000000"/>
          <w:sz w:val="28"/>
        </w:rPr>
        <w:t>Ерлан Батырбекович Мырзабеков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2009 года N 16/186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797"/>
        <w:gridCol w:w="797"/>
        <w:gridCol w:w="8706"/>
        <w:gridCol w:w="196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2009 год (тыс. тенге)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3893792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3166541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1457456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1457456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1357856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1223322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1223322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1223322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382545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40853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сельскохозяйственного назначения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этилого спирта от 12 до 30 процентов, произведенные на территории Республики 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оптом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оптом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7.5 Дж и калибра до 4,5 мм включительно)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коммунальной собственности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нефтянного сектора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налогаемые местными государственными органами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налогаемые государственными учреждениями, финансируемыми из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финансирующихся из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326037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147729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801"/>
        <w:gridCol w:w="821"/>
        <w:gridCol w:w="801"/>
        <w:gridCol w:w="8784"/>
        <w:gridCol w:w="19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3971925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164121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116848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79638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79638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26794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26794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1857616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1608408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1608408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1448693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83427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76288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158113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121673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85569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275310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258406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242809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64671</w:t>
            </w:r>
          </w:p>
        </w:tc>
      </w:tr>
      <w:tr>
        <w:trPr>
          <w:trHeight w:val="11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каҺарманы",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0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33693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11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557504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222082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7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211098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117098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приобретения жилья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114674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110128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55228</w:t>
            </w:r>
          </w:p>
        </w:tc>
      </w:tr>
      <w:tr>
        <w:trPr>
          <w:trHeight w:val="10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220748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220748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42768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289026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55927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55927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55927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89026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43026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75741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11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округах) рамках реализации стратегии региональной занятости и переподготовки кадров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11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39636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443247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37"/>
        <w:gridCol w:w="858"/>
        <w:gridCol w:w="8825"/>
        <w:gridCol w:w="200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798"/>
        <w:gridCol w:w="819"/>
        <w:gridCol w:w="8859"/>
        <w:gridCol w:w="194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677"/>
        <w:gridCol w:w="758"/>
        <w:gridCol w:w="758"/>
        <w:gridCol w:w="9081"/>
        <w:gridCol w:w="188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-116195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00"/>
        <w:gridCol w:w="740"/>
        <w:gridCol w:w="801"/>
        <w:gridCol w:w="9066"/>
        <w:gridCol w:w="18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2009 года N 16/186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на 2009 год села Кенгир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19"/>
        <w:gridCol w:w="800"/>
        <w:gridCol w:w="779"/>
        <w:gridCol w:w="9013"/>
        <w:gridCol w:w="185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