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e003" w14:textId="991e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15 мая 2009 года N 123. Зарегистрировано Управлением юстиции города Каражал Карагандинской области 17 июня 2009 года N 8-5-69. Утратило силу - постановлением акимата города Каражал Карагандинской области от 28 апреля 2010 года N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28.04.2010 N 39.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>" от 08 июля 2005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N 779 от 1 апреля 2009 года "Об увольнении в запас военнослужащих срочной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на территории города Каражал, поселков Жайрем, Шалгинский с апреля по июнь, с октября по декабрь месяцы 2009 года призыв граждан Республики Казахстан 1982-1991 годов рождения, не имеющих права на отсрочку, или освобождения от призыва на срочную военную службу в Вооруженные Cилы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воинской обязанности и воинской службе" руководителям предприятий, учреждений, организаций и учебных заведений, жилищно-эксплуатационных организаций и домоуправлений независимо от формы собственности отозвать с командировок и отпусков призывников 1982-1991 годов рождения, оповестить о предстоящем призыве и обеспечить своевременное прибытие их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воинской обязанности и воинской службе" для организации и проведения призыва на срочную военную службу создать призывную комиссию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Альмагамбетов Амангазы   -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Нуркенович                 председатель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Жиенбаев Сатыбай         - Заведующий отделом государственно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Тойымбекович             - правовой работы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города Каражал,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Мынжанов Кару            - Заместитель начальника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Сулейменович               отдела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Артыкбаев Рашид          - Врач-хирург,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Жамбырбаевич               медицинской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Пушканова Наталья        - Медсестра, секретарь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Владимировна               комиссии.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Медицинскую комиссию призывников организовать в Коммунальном Государственном Казенном предприятии "Центральная больница", проведение комиссии возложить на главного врача (Кабулов А.К.):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медицинскую комиссию необходимым медицинским инструментарием, медицинским и хозяйственным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период проведения медицинской комиссии врачей-специалистов и медицинских сестер освободить от исполнения своих обязанностей по основному месту работы с сохранением заработной платы и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Всем призывникам, прибывшим в Коммунальное Государственное Казенное предприятие "Центральная больница" с направлением Отдела по делам обороны города Каражал в обязательном порядке провести флюорографию органов грудной клетки, снятие электрокардиограммы, анализ мочи, крови, определить группу крови.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отделу внутренних дел города Каражал в пределах компетенции (Таттимбеков К.С.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взаимодействие с отделом по делам обороны города Каражал по обеспечению порядка на призывном участке, станциях отправки, сборном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обеспечения доставки лиц, уклоняющихся от призыва на воинскую службу, создать группу розыска в следующим составе: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Исабаев Серик          - Начальник отделения набора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Кабдаллаевич             военнослужащих по контракту и призыва,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старший розыскной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ГРУППЫ РОЗЫСКА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сотрудники городского отдела внутренних 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Сарсекеев Болат        - Начальник отдела общественной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Балгабаевич              безопасности городского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Есенбеков Нурым        - Начальник отдела криминальной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Рахымбаевич              городского отдела внутренних дел.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график проведения медицинской комиссии весеннего, осеннего призыва 2009 года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период проведения призывной комиссии выделить на призывной участок для поддержания общественного порядка ответственных участковых. В период отправок призывников на областной сборный пункт, на территории отдела по делам обороны и железнодорожного вокзала станции "Каражал" установить патрулирование во избежание беспорядка и порчи имущества. При отправке команды свыше десяти человек выделить сопровождающего из числа сотрудников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Акимам поселков Жайрем и Шалгинский обеспечить 100% явку граждан призывного возраста, подлежащих очередному призыву в Вооруженные Силы Республики Казахстан и не имеющие право на отсрочку от призыва.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воинской обязанности и воинской службе" в случаях не явки организовать розыск по месту жительства с привлечением участковых инспекторов для доставки не явившихся в Каражалский городской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Начальнику государственного учреждения "Отдел занятости и социальных программ" (Н. Гармашова) выделить безработных на общественные работы для обеспечения подготовки и проведения призывных работ в распоряжение Каражалского городского отдела по делам обороны: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технических работников - 2 человека (весна – 1 человека, осень – 1 человека);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курьер – 2 человека (весна – 1 человек, осень – 1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распоряжение начальника военно-учетного стола поселка Жайрем: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технических работников – 4 человека (весна – 2 человека, осень - 2 человека);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курьер - 2 человека; (весна - 1 человека, осень - 1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 по делам обороны города Каражал (А.Н. Альмагамбетов по согласованию) по окончанию призыва представить акиму города информацию об итогах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Признать утратившим силу постановление акимата города Каражал N 118 от 10 апреля 2008 года "О проведении призыва граждан Республики Казахстан 1981-1990 годов рождения на военную службу с апреля по июнь, с октября по декабрь месяцы 2008 года" (регистрационный номер 8-5-54 от 30 апреля 2008 года, опубликованный в газете "Қазыналы өңір" от 10 мая 2008 года за N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данного постановления возложить на заместителя акима города Каражал З. Оспанову.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Данное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Мукашев Г.М.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Каражал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Альмагамбетов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мая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Таттимбеков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мая 2009 года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 15 мая 2009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медицинской комиссии весеннего призыва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1"/>
        <w:gridCol w:w="810"/>
        <w:gridCol w:w="942"/>
        <w:gridCol w:w="942"/>
        <w:gridCol w:w="943"/>
        <w:gridCol w:w="943"/>
        <w:gridCol w:w="943"/>
        <w:gridCol w:w="943"/>
        <w:gridCol w:w="943"/>
        <w:gridCol w:w="943"/>
        <w:gridCol w:w="943"/>
        <w:gridCol w:w="944"/>
      </w:tblGrid>
      <w:tr>
        <w:trPr>
          <w:trHeight w:val="315" w:hRule="atLeast"/>
        </w:trPr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</w:t>
            </w:r>
          </w:p>
        </w:tc>
      </w:tr>
      <w:tr>
        <w:trPr>
          <w:trHeight w:val="315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</w:t>
            </w:r>
          </w:p>
        </w:tc>
      </w:tr>
      <w:tr>
        <w:trPr>
          <w:trHeight w:val="315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1"/>
        <w:gridCol w:w="810"/>
        <w:gridCol w:w="942"/>
        <w:gridCol w:w="942"/>
        <w:gridCol w:w="943"/>
        <w:gridCol w:w="943"/>
        <w:gridCol w:w="943"/>
        <w:gridCol w:w="943"/>
        <w:gridCol w:w="943"/>
        <w:gridCol w:w="943"/>
        <w:gridCol w:w="943"/>
        <w:gridCol w:w="944"/>
      </w:tblGrid>
      <w:tr>
        <w:trPr>
          <w:trHeight w:val="315" w:hRule="atLeast"/>
        </w:trPr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08 05</w:t>
            </w:r>
          </w:p>
        </w:tc>
      </w:tr>
      <w:tr>
        <w:trPr>
          <w:trHeight w:val="315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02 06</w:t>
            </w:r>
          </w:p>
        </w:tc>
      </w:tr>
      <w:tr>
        <w:trPr>
          <w:trHeight w:val="315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9"/>
        <w:gridCol w:w="1185"/>
        <w:gridCol w:w="1185"/>
        <w:gridCol w:w="1185"/>
        <w:gridCol w:w="1186"/>
        <w:gridCol w:w="1186"/>
        <w:gridCol w:w="1186"/>
        <w:gridCol w:w="1186"/>
        <w:gridCol w:w="1186"/>
        <w:gridCol w:w="1186"/>
      </w:tblGrid>
      <w:tr>
        <w:trPr>
          <w:trHeight w:val="315" w:hRule="atLeast"/>
        </w:trPr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03 06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04 06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05 06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08 06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09 06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</w:t>
            </w:r>
          </w:p>
        </w:tc>
      </w:tr>
      <w:tr>
        <w:trPr>
          <w:trHeight w:val="315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123 от 15 мая 2009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медицинской комиссии осеннего призыва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1"/>
        <w:gridCol w:w="809"/>
        <w:gridCol w:w="942"/>
        <w:gridCol w:w="809"/>
        <w:gridCol w:w="942"/>
        <w:gridCol w:w="942"/>
        <w:gridCol w:w="942"/>
        <w:gridCol w:w="942"/>
        <w:gridCol w:w="942"/>
        <w:gridCol w:w="942"/>
        <w:gridCol w:w="943"/>
        <w:gridCol w:w="944"/>
      </w:tblGrid>
      <w:tr>
        <w:trPr>
          <w:trHeight w:val="315" w:hRule="atLeast"/>
        </w:trPr>
        <w:tc>
          <w:tcPr>
            <w:tcW w:w="3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</w:t>
            </w:r>
          </w:p>
        </w:tc>
      </w:tr>
      <w:tr>
        <w:trPr>
          <w:trHeight w:val="315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</w:t>
            </w:r>
          </w:p>
        </w:tc>
      </w:tr>
      <w:tr>
        <w:trPr>
          <w:trHeight w:val="315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8"/>
        <w:gridCol w:w="808"/>
        <w:gridCol w:w="941"/>
        <w:gridCol w:w="941"/>
        <w:gridCol w:w="941"/>
        <w:gridCol w:w="941"/>
        <w:gridCol w:w="941"/>
        <w:gridCol w:w="941"/>
        <w:gridCol w:w="942"/>
        <w:gridCol w:w="942"/>
        <w:gridCol w:w="942"/>
        <w:gridCol w:w="942"/>
      </w:tblGrid>
      <w:tr>
        <w:trPr>
          <w:trHeight w:val="315" w:hRule="atLeast"/>
        </w:trPr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</w:t>
            </w:r>
          </w:p>
        </w:tc>
      </w:tr>
      <w:tr>
        <w:trPr>
          <w:trHeight w:val="315" w:hRule="atLeast"/>
        </w:trPr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</w:t>
            </w:r>
          </w:p>
        </w:tc>
      </w:tr>
      <w:tr>
        <w:trPr>
          <w:trHeight w:val="315" w:hRule="atLeast"/>
        </w:trPr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1"/>
        <w:gridCol w:w="1203"/>
        <w:gridCol w:w="1203"/>
        <w:gridCol w:w="1180"/>
        <w:gridCol w:w="1158"/>
        <w:gridCol w:w="1180"/>
        <w:gridCol w:w="1203"/>
        <w:gridCol w:w="1159"/>
        <w:gridCol w:w="1226"/>
        <w:gridCol w:w="1227"/>
      </w:tblGrid>
      <w:tr>
        <w:trPr>
          <w:trHeight w:val="315" w:hRule="atLeast"/>
        </w:trPr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</w:t>
            </w:r>
          </w:p>
        </w:tc>
      </w:tr>
      <w:tr>
        <w:trPr>
          <w:trHeight w:val="31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