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3440" w14:textId="0423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XХIII сессии Каражалского городского маслихата Карагандинской области от 21 декабря 2009 года N 203. Зарегистрировано Управлением юстиции города Каражал Карагандинской области 31 декабря 2009 года N 8-5-82. Утратило силу в связи с истечением срока действия - (письмо аппарата Каражалского городского маслихата Карагандинской области от 22 апреля 2011 года № 1-24/70)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аппарата Каражалского городского маслихата Карагандинской области от 22.04.2011 № 1-24/70).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городской бюджет на 2010 - 2012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доходы – 1 187 307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налоговые поступления – 487 455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неналоговые поступления – 1 579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 от продажи основного капитала – 1 240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 трансфертов – 697 033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затраты - 1 190 675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поступление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дефицит (профицит) бюджета – 3 368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финансирование дефицита (использование профицита) бюджета - 0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погашение займов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движение остатков бюджетных средств - 3 368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с изменениями, внесенными решениями Каражалского городского маслихата от 15.04.2010 </w:t>
      </w:r>
      <w:r>
        <w:rPr>
          <w:rFonts w:ascii="Times New Roman"/>
          <w:b w:val="false"/>
          <w:i w:val="false"/>
          <w:color w:val="000000"/>
          <w:sz w:val="28"/>
        </w:rPr>
        <w:t>N 243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01.01.2010); от 15.09.2010 </w:t>
      </w:r>
      <w:r>
        <w:rPr>
          <w:rFonts w:ascii="Times New Roman"/>
          <w:b w:val="false"/>
          <w:i w:val="false"/>
          <w:color w:val="000000"/>
          <w:sz w:val="28"/>
        </w:rPr>
        <w:t>N 268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01.01.2010); от 04.11.2010 </w:t>
      </w:r>
      <w:r>
        <w:rPr>
          <w:rFonts w:ascii="Times New Roman"/>
          <w:b w:val="false"/>
          <w:i w:val="false"/>
          <w:color w:val="000000"/>
          <w:sz w:val="28"/>
        </w:rPr>
        <w:t>N 283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01.01.2010); от 09.12.2010 </w:t>
      </w:r>
      <w:r>
        <w:rPr>
          <w:rFonts w:ascii="Times New Roman"/>
          <w:b w:val="false"/>
          <w:i w:val="false"/>
          <w:color w:val="000000"/>
          <w:sz w:val="28"/>
        </w:rPr>
        <w:t>N 296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Учесть в составе поступлений бюджета города на 2010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Учесть, что на 2010 год установлены нормативы распределения доходов в областной бюджет, бюджету города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по индивидуальному подоходному налогу-50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по социальному налогу - 50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Учесть в составе расходов бюджета города на 2010 год распределение целевых трансфертов по администраторам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Предусмотрено в городском бюджете объем субвенций, передаваемых из областного бюджета на 2010 год в сумме – 382 285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Учесть, что в составе расходов городского бюджета на 2010 год предусмотрены передаваемые трансферты из бюджета города в областной бюджет, в связи с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характера, утвержденных решением III сессии Карагандинского областного маслихата от 14 декабря 2007 года N 36 "Об объемах трансфертов общего характера между областными бюджетами и бюджетами районов (городов областного значения) на 2008-2010 годы" в сумме 43552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7. Утвердить расходы бюджетных программ, финансируемые через аппараты акимов поселков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>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8. Утвердить перечень бюджетных программ развития городского бюджета на 2010 год с разделением на бюджетные программы, направленные на реализацию бюджетных инвестиционных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9. Утвердить перечень бюджетных программ, не подлежащих секвестру в процессе исполнения городского бюджета на 2010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Настоящее решение вводится в действие с 01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XXІII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 Кадирсизов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Каражалского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21 </w:t>
      </w:r>
      <w:r>
        <w:rPr>
          <w:rFonts w:ascii="Times New Roman"/>
          <w:b w:val="false"/>
          <w:i w:val="false"/>
          <w:color w:val="000000"/>
          <w:sz w:val="28"/>
        </w:rPr>
        <w:t>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N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бюджет города Каражал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Каражалского городского маслихата от 09.12.2010 N 296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596"/>
        <w:gridCol w:w="797"/>
        <w:gridCol w:w="9987"/>
        <w:gridCol w:w="186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1187307</w:t>
            </w:r>
          </w:p>
        </w:tc>
      </w:tr>
      <w:tr>
        <w:trPr>
          <w:trHeight w:val="40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487455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185045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185045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143491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143491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104214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78558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52095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49440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4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13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3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6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40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697033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697033</w:t>
            </w:r>
          </w:p>
        </w:tc>
      </w:tr>
      <w:tr>
        <w:trPr>
          <w:trHeight w:val="3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676"/>
        <w:gridCol w:w="797"/>
        <w:gridCol w:w="837"/>
        <w:gridCol w:w="9191"/>
        <w:gridCol w:w="182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1190675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91933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70635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37586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37349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</w:t>
            </w:r>
          </w:p>
        </w:tc>
      </w:tr>
      <w:tr>
        <w:trPr>
          <w:trHeight w:val="6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</w:t>
            </w:r>
          </w:p>
        </w:tc>
      </w:tr>
      <w:tr>
        <w:trPr>
          <w:trHeight w:val="9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9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9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600105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43247</w:t>
            </w:r>
          </w:p>
        </w:tc>
      </w:tr>
      <w:tr>
        <w:trPr>
          <w:trHeight w:val="6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</w:t>
            </w:r>
          </w:p>
        </w:tc>
      </w:tr>
      <w:tr>
        <w:trPr>
          <w:trHeight w:val="4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480733</w:t>
            </w:r>
          </w:p>
        </w:tc>
      </w:tr>
      <w:tr>
        <w:trPr>
          <w:trHeight w:val="6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476426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468267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76125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76125</w:t>
            </w:r>
          </w:p>
        </w:tc>
      </w:tr>
      <w:tr>
        <w:trPr>
          <w:trHeight w:val="10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68647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75433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65492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63756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20198</w:t>
            </w:r>
          </w:p>
        </w:tc>
      </w:tr>
      <w:tr>
        <w:trPr>
          <w:trHeight w:val="6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</w:p>
        </w:tc>
      </w:tr>
      <w:tr>
        <w:trPr>
          <w:trHeight w:val="12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31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165632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34103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34103</w:t>
            </w:r>
          </w:p>
        </w:tc>
      </w:tr>
      <w:tr>
        <w:trPr>
          <w:trHeight w:val="7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110087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105127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104927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21442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130864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41534</w:t>
            </w:r>
          </w:p>
        </w:tc>
      </w:tr>
      <w:tr>
        <w:trPr>
          <w:trHeight w:val="6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9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20819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68261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63727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</w:tr>
      <w:tr>
        <w:trPr>
          <w:trHeight w:val="6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58724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</w:t>
            </w:r>
          </w:p>
        </w:tc>
      </w:tr>
      <w:tr>
        <w:trPr>
          <w:trHeight w:val="9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</w:t>
            </w:r>
          </w:p>
        </w:tc>
      </w:tr>
      <w:tr>
        <w:trPr>
          <w:trHeight w:val="9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67052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6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52129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52129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52129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7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</w:p>
        </w:tc>
      </w:tr>
      <w:tr>
        <w:trPr>
          <w:trHeight w:val="6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20339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7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25303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25303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25303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-3368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21 декабря 2009 года N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  <w:r>
        <w:rPr>
          <w:rFonts w:ascii="Times New Roman"/>
          <w:b/>
          <w:i w:val="false"/>
          <w:color w:val="000080"/>
          <w:sz w:val="28"/>
        </w:rPr>
        <w:t xml:space="preserve"> города</w:t>
      </w:r>
      <w:r>
        <w:rPr>
          <w:rFonts w:ascii="Times New Roman"/>
          <w:b/>
          <w:i w:val="false"/>
          <w:color w:val="000080"/>
          <w:sz w:val="28"/>
        </w:rPr>
        <w:t xml:space="preserve"> Каражал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2011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2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/>
          <w:color w:val="800000"/>
          <w:sz w:val="28"/>
        </w:rPr>
        <w:t>Каражалского городского маслихата от 15.04.2010 N 243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742"/>
        <w:gridCol w:w="661"/>
        <w:gridCol w:w="10161"/>
        <w:gridCol w:w="195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1032799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393176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161050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161050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122049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122049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87252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71050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</w:tr>
      <w:tr>
        <w:trPr>
          <w:trHeight w:val="6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12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637133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637133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78"/>
        <w:gridCol w:w="821"/>
        <w:gridCol w:w="801"/>
        <w:gridCol w:w="9248"/>
        <w:gridCol w:w="197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1032799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113778</w:t>
            </w:r>
          </w:p>
        </w:tc>
      </w:tr>
      <w:tr>
        <w:trPr>
          <w:trHeight w:val="9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78506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</w:t>
            </w:r>
          </w:p>
        </w:tc>
      </w:tr>
      <w:tr>
        <w:trPr>
          <w:trHeight w:val="6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42619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42619</w:t>
            </w:r>
          </w:p>
        </w:tc>
      </w:tr>
      <w:tr>
        <w:trPr>
          <w:trHeight w:val="7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21625</w:t>
            </w:r>
          </w:p>
        </w:tc>
      </w:tr>
      <w:tr>
        <w:trPr>
          <w:trHeight w:val="9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21625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</w:t>
            </w:r>
          </w:p>
        </w:tc>
      </w:tr>
      <w:tr>
        <w:trPr>
          <w:trHeight w:val="12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</w:p>
        </w:tc>
      </w:tr>
      <w:tr>
        <w:trPr>
          <w:trHeight w:val="12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639824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41953</w:t>
            </w:r>
          </w:p>
        </w:tc>
      </w:tr>
      <w:tr>
        <w:trPr>
          <w:trHeight w:val="7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</w:t>
            </w:r>
          </w:p>
        </w:tc>
      </w:tr>
      <w:tr>
        <w:trPr>
          <w:trHeight w:val="6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597871</w:t>
            </w:r>
          </w:p>
        </w:tc>
      </w:tr>
      <w:tr>
        <w:trPr>
          <w:trHeight w:val="6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</w:tr>
      <w:tr>
        <w:trPr>
          <w:trHeight w:val="7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593315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583300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92109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77941</w:t>
            </w:r>
          </w:p>
        </w:tc>
      </w:tr>
      <w:tr>
        <w:trPr>
          <w:trHeight w:val="7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6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75981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9563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</w:t>
            </w:r>
          </w:p>
        </w:tc>
      </w:tr>
      <w:tr>
        <w:trPr>
          <w:trHeight w:val="7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23513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15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</w:t>
            </w:r>
          </w:p>
        </w:tc>
      </w:tr>
      <w:tr>
        <w:trPr>
          <w:trHeight w:val="7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</w:t>
            </w:r>
          </w:p>
        </w:tc>
      </w:tr>
      <w:tr>
        <w:trPr>
          <w:trHeight w:val="9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</w:p>
        </w:tc>
      </w:tr>
      <w:tr>
        <w:trPr>
          <w:trHeight w:val="6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54286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39286</w:t>
            </w:r>
          </w:p>
        </w:tc>
      </w:tr>
      <w:tr>
        <w:trPr>
          <w:trHeight w:val="6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</w:p>
        </w:tc>
      </w:tr>
      <w:tr>
        <w:trPr>
          <w:trHeight w:val="9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32785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81214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42006</w:t>
            </w:r>
          </w:p>
        </w:tc>
      </w:tr>
      <w:tr>
        <w:trPr>
          <w:trHeight w:val="6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21624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21624</w:t>
            </w:r>
          </w:p>
        </w:tc>
      </w:tr>
      <w:tr>
        <w:trPr>
          <w:trHeight w:val="6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22638</w:t>
            </w:r>
          </w:p>
        </w:tc>
      </w:tr>
      <w:tr>
        <w:trPr>
          <w:trHeight w:val="7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</w:tr>
      <w:tr>
        <w:trPr>
          <w:trHeight w:val="6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6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</w:tr>
      <w:tr>
        <w:trPr>
          <w:trHeight w:val="13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</w:tr>
      <w:tr>
        <w:trPr>
          <w:trHeight w:val="12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9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</w:tr>
      <w:tr>
        <w:trPr>
          <w:trHeight w:val="7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</w:tr>
      <w:tr>
        <w:trPr>
          <w:trHeight w:val="10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</w:tr>
      <w:tr>
        <w:trPr>
          <w:trHeight w:val="7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</w:p>
        </w:tc>
      </w:tr>
      <w:tr>
        <w:trPr>
          <w:trHeight w:val="6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</w:p>
        </w:tc>
      </w:tr>
      <w:tr>
        <w:trPr>
          <w:trHeight w:val="9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27245</w:t>
            </w:r>
          </w:p>
        </w:tc>
      </w:tr>
      <w:tr>
        <w:trPr>
          <w:trHeight w:val="6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</w:t>
            </w:r>
          </w:p>
        </w:tc>
      </w:tr>
      <w:tr>
        <w:trPr>
          <w:trHeight w:val="6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23671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10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12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21 декабря 2009 года N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  <w:r>
        <w:rPr>
          <w:rFonts w:ascii="Times New Roman"/>
          <w:b/>
          <w:i w:val="false"/>
          <w:color w:val="000080"/>
          <w:sz w:val="28"/>
        </w:rPr>
        <w:t xml:space="preserve"> города</w:t>
      </w:r>
      <w:r>
        <w:rPr>
          <w:rFonts w:ascii="Times New Roman"/>
          <w:b/>
          <w:i w:val="false"/>
          <w:color w:val="000080"/>
          <w:sz w:val="28"/>
        </w:rPr>
        <w:t xml:space="preserve"> Каражал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2012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3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/>
          <w:color w:val="800000"/>
          <w:sz w:val="28"/>
        </w:rPr>
        <w:t>Каражалского городского маслихата от 15.04.2010 N 243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744"/>
        <w:gridCol w:w="663"/>
        <w:gridCol w:w="10129"/>
        <w:gridCol w:w="200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1145144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418238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176145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176145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131184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131184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88084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71050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12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724416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724416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595"/>
        <w:gridCol w:w="796"/>
        <w:gridCol w:w="796"/>
        <w:gridCol w:w="9195"/>
        <w:gridCol w:w="198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1145144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119378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81506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43619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43619</w:t>
            </w:r>
          </w:p>
        </w:tc>
      </w:tr>
      <w:tr>
        <w:trPr>
          <w:trHeight w:val="7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</w:t>
            </w:r>
          </w:p>
        </w:tc>
      </w:tr>
      <w:tr>
        <w:trPr>
          <w:trHeight w:val="9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21196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21196</w:t>
            </w:r>
          </w:p>
        </w:tc>
      </w:tr>
      <w:tr>
        <w:trPr>
          <w:trHeight w:val="12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</w:t>
            </w:r>
          </w:p>
        </w:tc>
      </w:tr>
      <w:tr>
        <w:trPr>
          <w:trHeight w:val="12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699824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43953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21607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21607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</w:t>
            </w:r>
          </w:p>
        </w:tc>
      </w:tr>
      <w:tr>
        <w:trPr>
          <w:trHeight w:val="4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655871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</w:tr>
      <w:tr>
        <w:trPr>
          <w:trHeight w:val="7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651315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109520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93352</w:t>
            </w:r>
          </w:p>
        </w:tc>
      </w:tr>
      <w:tr>
        <w:trPr>
          <w:trHeight w:val="7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90792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9563</w:t>
            </w:r>
          </w:p>
        </w:tc>
      </w:tr>
      <w:tr>
        <w:trPr>
          <w:trHeight w:val="4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</w:p>
        </w:tc>
      </w:tr>
      <w:tr>
        <w:trPr>
          <w:trHeight w:val="7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30513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15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16168</w:t>
            </w:r>
          </w:p>
        </w:tc>
      </w:tr>
      <w:tr>
        <w:trPr>
          <w:trHeight w:val="7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16168</w:t>
            </w:r>
          </w:p>
        </w:tc>
      </w:tr>
      <w:tr>
        <w:trPr>
          <w:trHeight w:val="9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60187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40187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</w:tr>
      <w:tr>
        <w:trPr>
          <w:trHeight w:val="9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28685</w:t>
            </w:r>
          </w:p>
        </w:tc>
      </w:tr>
      <w:tr>
        <w:trPr>
          <w:trHeight w:val="4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92214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46006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23624</w:t>
            </w:r>
          </w:p>
        </w:tc>
      </w:tr>
      <w:tr>
        <w:trPr>
          <w:trHeight w:val="6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23624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22382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22382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26638</w:t>
            </w:r>
          </w:p>
        </w:tc>
      </w:tr>
      <w:tr>
        <w:trPr>
          <w:trHeight w:val="7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16061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16061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13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12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7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10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7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32874</w:t>
            </w:r>
          </w:p>
        </w:tc>
      </w:tr>
      <w:tr>
        <w:trPr>
          <w:trHeight w:val="6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</w:tr>
      <w:tr>
        <w:trPr>
          <w:trHeight w:val="10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12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21 декабря 2009 года N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Поступление</w:t>
      </w:r>
      <w:r>
        <w:rPr>
          <w:rFonts w:ascii="Times New Roman"/>
          <w:b/>
          <w:i w:val="false"/>
          <w:color w:val="000080"/>
          <w:sz w:val="28"/>
        </w:rPr>
        <w:t xml:space="preserve"> целевых</w:t>
      </w:r>
      <w:r>
        <w:rPr>
          <w:rFonts w:ascii="Times New Roman"/>
          <w:b/>
          <w:i w:val="false"/>
          <w:color w:val="000080"/>
          <w:sz w:val="28"/>
        </w:rPr>
        <w:t xml:space="preserve"> трансфертов</w:t>
      </w:r>
      <w:r>
        <w:rPr>
          <w:rFonts w:ascii="Times New Roman"/>
          <w:b/>
          <w:i w:val="false"/>
          <w:color w:val="000080"/>
          <w:sz w:val="28"/>
        </w:rPr>
        <w:t xml:space="preserve"> из</w:t>
      </w:r>
      <w:r>
        <w:rPr>
          <w:rFonts w:ascii="Times New Roman"/>
          <w:b/>
          <w:i w:val="false"/>
          <w:color w:val="000080"/>
          <w:sz w:val="28"/>
        </w:rPr>
        <w:t xml:space="preserve"> областного бюджета на</w:t>
      </w:r>
      <w:r>
        <w:rPr>
          <w:rFonts w:ascii="Times New Roman"/>
          <w:b/>
          <w:i w:val="false"/>
          <w:color w:val="000080"/>
          <w:sz w:val="28"/>
        </w:rPr>
        <w:t xml:space="preserve"> 2010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4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/>
          <w:color w:val="800000"/>
          <w:sz w:val="28"/>
        </w:rPr>
        <w:t>Каражалского городского маслихата от 09.12.2010 N 296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9"/>
        <w:gridCol w:w="2041"/>
      </w:tblGrid>
      <w:tr>
        <w:trPr>
          <w:trHeight w:val="600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52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314748</w:t>
            </w:r>
          </w:p>
        </w:tc>
      </w:tr>
      <w:tr>
        <w:trPr>
          <w:trHeight w:val="40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223956</w:t>
            </w:r>
          </w:p>
        </w:tc>
      </w:tr>
      <w:tr>
        <w:trPr>
          <w:trHeight w:val="52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90792</w:t>
            </w:r>
          </w:p>
        </w:tc>
      </w:tr>
      <w:tr>
        <w:trPr>
          <w:trHeight w:val="40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223956</w:t>
            </w:r>
          </w:p>
        </w:tc>
      </w:tr>
      <w:tr>
        <w:trPr>
          <w:trHeight w:val="40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управления образования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97590</w:t>
            </w:r>
          </w:p>
        </w:tc>
      </w:tr>
      <w:tr>
        <w:trPr>
          <w:trHeight w:val="94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</w:p>
        </w:tc>
      </w:tr>
      <w:tr>
        <w:trPr>
          <w:trHeight w:val="660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990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690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и текущий ремонт объектов образования в рамках реализации стратегии региональной занятости и переподготовки кадров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68647</w:t>
            </w:r>
          </w:p>
        </w:tc>
      </w:tr>
      <w:tr>
        <w:trPr>
          <w:trHeight w:val="630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</w:p>
        </w:tc>
      </w:tr>
      <w:tr>
        <w:trPr>
          <w:trHeight w:val="55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занятости и координации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</w:p>
        </w:tc>
      </w:tr>
      <w:tr>
        <w:trPr>
          <w:trHeight w:val="94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157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570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67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  <w:tr>
        <w:trPr>
          <w:trHeight w:val="85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реализации cтратегии региональной занятости и переподготовки кадров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программы развития жилищно-коммунального хозяйства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46311</w:t>
            </w:r>
          </w:p>
        </w:tc>
      </w:tr>
      <w:tr>
        <w:trPr>
          <w:trHeight w:val="52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сельского хозяйства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40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64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40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ветеринарии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480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ветеринарного подраздения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510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культуры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58724</w:t>
            </w:r>
          </w:p>
        </w:tc>
      </w:tr>
      <w:tr>
        <w:trPr>
          <w:trHeight w:val="690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и текущий ремонт объектов культуры и спорта в рамках реализации стратегии региональной занятости и переподготовки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58724</w:t>
            </w:r>
          </w:p>
        </w:tc>
      </w:tr>
      <w:tr>
        <w:trPr>
          <w:trHeight w:val="510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90792</w:t>
            </w:r>
          </w:p>
        </w:tc>
      </w:tr>
      <w:tr>
        <w:trPr>
          <w:trHeight w:val="40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упрвление строительства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86232</w:t>
            </w:r>
          </w:p>
        </w:tc>
      </w:tr>
      <w:tr>
        <w:trPr>
          <w:trHeight w:val="103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  <w:tr>
        <w:trPr>
          <w:trHeight w:val="109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79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водоснабжения, в соответствии с региональной программой "Питьевые воды на 2002-2010 годы"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52129</w:t>
            </w:r>
          </w:p>
        </w:tc>
      </w:tr>
      <w:tr>
        <w:trPr>
          <w:trHeight w:val="49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управления энергетики и коммунального хозяйства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630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пересчет проектно-сметной документации на реконструкцию водопроводных сетей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70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реконструкцию водопроводных сетей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21 декабря 2009 года N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Распределение целевых трансфертов бюджета города на 2010 год по администраторам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5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Каражалского городского маслихата от 09.12.2010 N 296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9"/>
        <w:gridCol w:w="2021"/>
      </w:tblGrid>
      <w:tr>
        <w:trPr>
          <w:trHeight w:val="600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52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314748</w:t>
            </w:r>
          </w:p>
        </w:tc>
      </w:tr>
      <w:tr>
        <w:trPr>
          <w:trHeight w:val="40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223956</w:t>
            </w:r>
          </w:p>
        </w:tc>
      </w:tr>
      <w:tr>
        <w:trPr>
          <w:trHeight w:val="52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90792</w:t>
            </w:r>
          </w:p>
        </w:tc>
      </w:tr>
      <w:tr>
        <w:trPr>
          <w:trHeight w:val="40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223956</w:t>
            </w:r>
          </w:p>
        </w:tc>
      </w:tr>
      <w:tr>
        <w:trPr>
          <w:trHeight w:val="40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управления образования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97590</w:t>
            </w:r>
          </w:p>
        </w:tc>
      </w:tr>
      <w:tr>
        <w:trPr>
          <w:trHeight w:val="94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</w:p>
        </w:tc>
      </w:tr>
      <w:tr>
        <w:trPr>
          <w:trHeight w:val="660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990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690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и текущий ремонт объектов образования в рамках реализации стратегии региональной занятости и переподготовки кадров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68647</w:t>
            </w:r>
          </w:p>
        </w:tc>
      </w:tr>
      <w:tr>
        <w:trPr>
          <w:trHeight w:val="630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</w:p>
        </w:tc>
      </w:tr>
      <w:tr>
        <w:trPr>
          <w:trHeight w:val="55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занятости и координации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</w:p>
        </w:tc>
      </w:tr>
      <w:tr>
        <w:trPr>
          <w:trHeight w:val="94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157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570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67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  <w:tr>
        <w:trPr>
          <w:trHeight w:val="85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реализации cтратегии региональной занятости и переподготовки кадров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программы развития жилищно-коммунального хозяйства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46311</w:t>
            </w:r>
          </w:p>
        </w:tc>
      </w:tr>
      <w:tr>
        <w:trPr>
          <w:trHeight w:val="52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сельского хозяйства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40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64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40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ветеринарии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480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ветеринарного подраздения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510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культуры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58724</w:t>
            </w:r>
          </w:p>
        </w:tc>
      </w:tr>
      <w:tr>
        <w:trPr>
          <w:trHeight w:val="690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и текущий ремонт объектов культуры и спорта в рамках реализации стратегии региональной занятости и переподготовки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58724</w:t>
            </w:r>
          </w:p>
        </w:tc>
      </w:tr>
      <w:tr>
        <w:trPr>
          <w:trHeight w:val="510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90792</w:t>
            </w:r>
          </w:p>
        </w:tc>
      </w:tr>
      <w:tr>
        <w:trPr>
          <w:trHeight w:val="40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упрвление строительства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86232</w:t>
            </w:r>
          </w:p>
        </w:tc>
      </w:tr>
      <w:tr>
        <w:trPr>
          <w:trHeight w:val="103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  <w:tr>
        <w:trPr>
          <w:trHeight w:val="109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79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водоснабжения, в соответствии с региональной программой "Питьевые воды на 2002-2010 годы"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52129</w:t>
            </w:r>
          </w:p>
        </w:tc>
      </w:tr>
      <w:tr>
        <w:trPr>
          <w:trHeight w:val="49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управления энергетики и коммунального хозяйства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630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пересчет проектно-сметной документации на реконструкцию водопроводных сетей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70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реконструкцию водопроводных сетей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N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21 декабря 2009 года N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Расходы бюджетных программ, финансируемые через аппарат акима поселка Жайрем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6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/>
          <w:color w:val="800000"/>
          <w:sz w:val="28"/>
        </w:rPr>
        <w:t>Каражалского городского маслихата от 04.11.2010 N 283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10554"/>
        <w:gridCol w:w="1764"/>
      </w:tblGrid>
      <w:tr>
        <w:trPr>
          <w:trHeight w:val="315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05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по поселку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69763</w:t>
            </w:r>
          </w:p>
        </w:tc>
      </w:tr>
      <w:tr>
        <w:trPr>
          <w:trHeight w:val="405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</w:t>
            </w:r>
          </w:p>
        </w:tc>
      </w:tr>
      <w:tr>
        <w:trPr>
          <w:trHeight w:val="675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705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</w:t>
            </w:r>
          </w:p>
        </w:tc>
      </w:tr>
      <w:tr>
        <w:trPr>
          <w:trHeight w:val="6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405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</w:t>
            </w:r>
          </w:p>
        </w:tc>
      </w:tr>
      <w:tr>
        <w:trPr>
          <w:trHeight w:val="405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405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N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21 декабря 2009 года N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Расходы</w:t>
      </w:r>
      <w:r>
        <w:rPr>
          <w:rFonts w:ascii="Times New Roman"/>
          <w:b/>
          <w:i w:val="false"/>
          <w:color w:val="000080"/>
          <w:sz w:val="28"/>
        </w:rPr>
        <w:t xml:space="preserve"> бюджетных</w:t>
      </w:r>
      <w:r>
        <w:rPr>
          <w:rFonts w:ascii="Times New Roman"/>
          <w:b/>
          <w:i w:val="false"/>
          <w:color w:val="000080"/>
          <w:sz w:val="28"/>
        </w:rPr>
        <w:t xml:space="preserve"> программ</w:t>
      </w:r>
      <w:r>
        <w:rPr>
          <w:rFonts w:ascii="Times New Roman"/>
          <w:b/>
          <w:i w:val="false"/>
          <w:color w:val="000080"/>
          <w:sz w:val="28"/>
        </w:rPr>
        <w:t xml:space="preserve">, </w:t>
      </w:r>
      <w:r>
        <w:rPr>
          <w:rFonts w:ascii="Times New Roman"/>
          <w:b/>
          <w:i w:val="false"/>
          <w:color w:val="000080"/>
          <w:sz w:val="28"/>
        </w:rPr>
        <w:t>финансируемые</w:t>
      </w:r>
      <w:r>
        <w:rPr>
          <w:rFonts w:ascii="Times New Roman"/>
          <w:b/>
          <w:i w:val="false"/>
          <w:color w:val="000080"/>
          <w:sz w:val="28"/>
        </w:rPr>
        <w:t xml:space="preserve"> через</w:t>
      </w:r>
      <w:r>
        <w:rPr>
          <w:rFonts w:ascii="Times New Roman"/>
          <w:b/>
          <w:i w:val="false"/>
          <w:color w:val="000080"/>
          <w:sz w:val="28"/>
        </w:rPr>
        <w:t xml:space="preserve"> аппарат</w:t>
      </w:r>
      <w:r>
        <w:rPr>
          <w:rFonts w:ascii="Times New Roman"/>
          <w:b/>
          <w:i w:val="false"/>
          <w:color w:val="000080"/>
          <w:sz w:val="28"/>
        </w:rPr>
        <w:t xml:space="preserve"> акима</w:t>
      </w:r>
      <w:r>
        <w:rPr>
          <w:rFonts w:ascii="Times New Roman"/>
          <w:b/>
          <w:i w:val="false"/>
          <w:color w:val="000080"/>
          <w:sz w:val="28"/>
        </w:rPr>
        <w:t xml:space="preserve"> поселка</w:t>
      </w:r>
      <w:r>
        <w:rPr>
          <w:rFonts w:ascii="Times New Roman"/>
          <w:b/>
          <w:i w:val="false"/>
          <w:color w:val="000080"/>
          <w:sz w:val="28"/>
        </w:rPr>
        <w:t xml:space="preserve"> Шалгинск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7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/>
          <w:color w:val="800000"/>
          <w:sz w:val="28"/>
        </w:rPr>
        <w:t>Каражалского городского маслихата от 04.11.2010 N 283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5"/>
        <w:gridCol w:w="10509"/>
        <w:gridCol w:w="1776"/>
      </w:tblGrid>
      <w:tr>
        <w:trPr>
          <w:trHeight w:val="315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</w:t>
            </w:r>
          </w:p>
        </w:tc>
      </w:tr>
      <w:tr>
        <w:trPr>
          <w:trHeight w:val="405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по поселку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</w:tr>
      <w:tr>
        <w:trPr>
          <w:trHeight w:val="405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N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21 декабря 2009 года N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rPr>
          <w:rFonts w:ascii="Times New Roman"/>
          <w:b/>
          <w:i w:val="false"/>
          <w:color w:val="000080"/>
          <w:sz w:val="28"/>
        </w:rPr>
        <w:t xml:space="preserve"> бюджетных</w:t>
      </w:r>
      <w:r>
        <w:rPr>
          <w:rFonts w:ascii="Times New Roman"/>
          <w:b/>
          <w:i w:val="false"/>
          <w:color w:val="000080"/>
          <w:sz w:val="28"/>
        </w:rPr>
        <w:t xml:space="preserve"> программ</w:t>
      </w:r>
      <w:r>
        <w:rPr>
          <w:rFonts w:ascii="Times New Roman"/>
          <w:b/>
          <w:i w:val="false"/>
          <w:color w:val="000080"/>
          <w:sz w:val="28"/>
        </w:rPr>
        <w:t xml:space="preserve"> развития</w:t>
      </w:r>
      <w:r>
        <w:rPr>
          <w:rFonts w:ascii="Times New Roman"/>
          <w:b/>
          <w:i w:val="false"/>
          <w:color w:val="000080"/>
          <w:sz w:val="28"/>
        </w:rPr>
        <w:t xml:space="preserve"> городского</w:t>
      </w:r>
      <w:r>
        <w:rPr>
          <w:rFonts w:ascii="Times New Roman"/>
          <w:b/>
          <w:i w:val="false"/>
          <w:color w:val="000080"/>
          <w:sz w:val="28"/>
        </w:rPr>
        <w:t xml:space="preserve"> бюджета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2010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616"/>
        <w:gridCol w:w="797"/>
        <w:gridCol w:w="817"/>
        <w:gridCol w:w="1115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N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21 декабря 2009 года N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бюджетных</w:t>
      </w:r>
      <w:r>
        <w:rPr>
          <w:rFonts w:ascii="Times New Roman"/>
          <w:b/>
          <w:i w:val="false"/>
          <w:color w:val="000080"/>
          <w:sz w:val="28"/>
        </w:rPr>
        <w:t xml:space="preserve"> программ</w:t>
      </w:r>
      <w:r>
        <w:rPr>
          <w:rFonts w:ascii="Times New Roman"/>
          <w:b/>
          <w:i w:val="false"/>
          <w:color w:val="000080"/>
          <w:sz w:val="28"/>
        </w:rPr>
        <w:t xml:space="preserve">, </w:t>
      </w:r>
      <w:r>
        <w:rPr>
          <w:rFonts w:ascii="Times New Roman"/>
          <w:b/>
          <w:i w:val="false"/>
          <w:color w:val="000080"/>
          <w:sz w:val="28"/>
        </w:rPr>
        <w:t>не</w:t>
      </w:r>
      <w:r>
        <w:rPr>
          <w:rFonts w:ascii="Times New Roman"/>
          <w:b/>
          <w:i w:val="false"/>
          <w:color w:val="000080"/>
          <w:sz w:val="28"/>
        </w:rPr>
        <w:t xml:space="preserve"> подлежащие</w:t>
      </w:r>
      <w:r>
        <w:rPr>
          <w:rFonts w:ascii="Times New Roman"/>
          <w:b/>
          <w:i w:val="false"/>
          <w:color w:val="000080"/>
          <w:sz w:val="28"/>
        </w:rPr>
        <w:t xml:space="preserve"> секвестру</w:t>
      </w:r>
      <w:r>
        <w:rPr>
          <w:rFonts w:ascii="Times New Roman"/>
          <w:b/>
          <w:i w:val="false"/>
          <w:color w:val="000080"/>
          <w:sz w:val="28"/>
        </w:rPr>
        <w:t xml:space="preserve"> в</w:t>
      </w:r>
      <w:r>
        <w:rPr>
          <w:rFonts w:ascii="Times New Roman"/>
          <w:b/>
          <w:i w:val="false"/>
          <w:color w:val="000080"/>
          <w:sz w:val="28"/>
        </w:rPr>
        <w:t xml:space="preserve"> процессе</w:t>
      </w:r>
      <w:r>
        <w:rPr>
          <w:rFonts w:ascii="Times New Roman"/>
          <w:b/>
          <w:i w:val="false"/>
          <w:color w:val="000080"/>
          <w:sz w:val="28"/>
        </w:rPr>
        <w:t xml:space="preserve"> исполнения</w:t>
      </w:r>
      <w:r>
        <w:rPr>
          <w:rFonts w:ascii="Times New Roman"/>
          <w:b/>
          <w:i w:val="false"/>
          <w:color w:val="000080"/>
          <w:sz w:val="28"/>
        </w:rPr>
        <w:t xml:space="preserve">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55"/>
        <w:gridCol w:w="643"/>
        <w:gridCol w:w="681"/>
        <w:gridCol w:w="1043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