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032b" w14:textId="5940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21 декабря 2009 года N 139/23. Зарегистрировано Управлением юстиции города Балхаша Карагандинской области 20 января 2010 года N 8-4-165. Утратило силу в связи с истечением срока действия - (письмо аппарата Приозерского городского маслихата Карагандинской области от 27 апреля 2011 года № 4-3/72)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Приозерского городского маслихата Карагандинской области от 27.04.2011 № 4-3/72).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городской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- 1376492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налоговые поступления - 92061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неналоговые поступления – 1573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основного капитала - 1321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трансфертов – 1281537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– 1390593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–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– минус 14101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бюджета – 14101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– 14101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Приозерского городского маслихата Карагандинской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181/26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21.04.2010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184/27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13.09.2010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200/29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09.11.2010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211/32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08.12.2010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212/33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Учесть в составе поступлений городского бюджета на 2010 год объем субвенций, передаваемых из областного бюджета в бюджет города, в сумме 520081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Утвердить резерв местного исполнительного органа района (города областного значения) на 2010 год в сумме 1680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Утвердить перечень бюджетных программ, не подлежащих секвестру в процессе исполнения бюджета города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139/23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Приозерского городского маслихата Карагандинской области от 08.12.2010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212/33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60"/>
        <w:gridCol w:w="619"/>
        <w:gridCol w:w="10490"/>
        <w:gridCol w:w="165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1376492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58"/>
        <w:gridCol w:w="798"/>
        <w:gridCol w:w="10022"/>
        <w:gridCol w:w="17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1390593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337747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811986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73602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строительства, архитектуры и градостроительства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-14101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139/23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2011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37"/>
        <w:gridCol w:w="617"/>
        <w:gridCol w:w="10323"/>
        <w:gridCol w:w="17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647786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561268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16"/>
        <w:gridCol w:w="816"/>
        <w:gridCol w:w="9872"/>
        <w:gridCol w:w="17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647786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76275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2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47252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47252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168681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179031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</w:p>
        </w:tc>
      </w:tr>
      <w:tr>
        <w:trPr>
          <w:trHeight w:val="9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9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139/23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2012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77"/>
        <w:gridCol w:w="618"/>
        <w:gridCol w:w="10380"/>
        <w:gridCol w:w="17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710305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621661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621661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74"/>
        <w:gridCol w:w="775"/>
        <w:gridCol w:w="9939"/>
        <w:gridCol w:w="185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710305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290091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228106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9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9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139/23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местных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не</w:t>
      </w:r>
      <w:r>
        <w:rPr>
          <w:rFonts w:ascii="Times New Roman"/>
          <w:b/>
          <w:i w:val="false"/>
          <w:color w:val="000080"/>
          <w:sz w:val="28"/>
        </w:rPr>
        <w:t xml:space="preserve"> подлежащих</w:t>
      </w:r>
      <w:r>
        <w:rPr>
          <w:rFonts w:ascii="Times New Roman"/>
          <w:b/>
          <w:i w:val="false"/>
          <w:color w:val="000080"/>
          <w:sz w:val="28"/>
        </w:rPr>
        <w:t xml:space="preserve"> секвестру</w:t>
      </w:r>
      <w:r>
        <w:rPr>
          <w:rFonts w:ascii="Times New Roman"/>
          <w:b/>
          <w:i w:val="false"/>
          <w:color w:val="000080"/>
          <w:sz w:val="28"/>
        </w:rPr>
        <w:t xml:space="preserve"> в</w:t>
      </w:r>
      <w:r>
        <w:rPr>
          <w:rFonts w:ascii="Times New Roman"/>
          <w:b/>
          <w:i w:val="false"/>
          <w:color w:val="000080"/>
          <w:sz w:val="28"/>
        </w:rPr>
        <w:t xml:space="preserve"> процессе</w:t>
      </w:r>
      <w:r>
        <w:rPr>
          <w:rFonts w:ascii="Times New Roman"/>
          <w:b/>
          <w:i w:val="false"/>
          <w:color w:val="000080"/>
          <w:sz w:val="28"/>
        </w:rPr>
        <w:t xml:space="preserve"> исполнения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  <w:r>
        <w:rPr>
          <w:rFonts w:ascii="Times New Roman"/>
          <w:b/>
          <w:i w:val="false"/>
          <w:color w:val="000080"/>
          <w:sz w:val="28"/>
        </w:rPr>
        <w:t xml:space="preserve"> города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74"/>
        <w:gridCol w:w="834"/>
        <w:gridCol w:w="116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