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dd06" w14:textId="4b4d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границах зон города Актау и поправочный коэффициентах к базовой ставке платы за земельные участки</w:t>
      </w:r>
    </w:p>
    <w:p>
      <w:pPr>
        <w:spacing w:after="0"/>
        <w:ind w:left="0"/>
        <w:jc w:val="both"/>
      </w:pPr>
      <w:r>
        <w:rPr>
          <w:rFonts w:ascii="Times New Roman"/>
          <w:b w:val="false"/>
          <w:i w:val="false"/>
          <w:color w:val="000000"/>
          <w:sz w:val="28"/>
        </w:rPr>
        <w:t>Решение Мангистауского областного маслихата N 13/162 от 10 апреля 2009 года. Зарегистрировано Департаментом юстиции Мангистауской области N 2047 от 14 мая 2009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w:t>
      </w:r>
      <w:r>
        <w:rPr>
          <w:rFonts w:ascii="Times New Roman"/>
          <w:b w:val="false"/>
          <w:i w:val="false"/>
          <w:color w:val="000000"/>
          <w:sz w:val="28"/>
        </w:rPr>
        <w:t xml:space="preserve"> со статьей 11 </w:t>
      </w:r>
      <w:r>
        <w:rPr>
          <w:rFonts w:ascii="Times New Roman"/>
          <w:b w:val="false"/>
          <w:i w:val="false"/>
          <w:color w:val="000000"/>
          <w:sz w:val="28"/>
        </w:rPr>
        <w:t>
 Земельного кодекса Республики Казахстан и 
</w:t>
      </w:r>
      <w:r>
        <w:rPr>
          <w:rFonts w:ascii="Times New Roman"/>
          <w:b w:val="false"/>
          <w:i w:val="false"/>
          <w:color w:val="000000"/>
          <w:sz w:val="28"/>
        </w:rPr>
        <w:t xml:space="preserve"> подпунктом 13) </w:t>
      </w:r>
      <w:r>
        <w:rPr>
          <w:rFonts w:ascii="Times New Roman"/>
          <w:b w:val="false"/>
          <w:i w:val="false"/>
          <w:color w:val="000000"/>
          <w:sz w:val="28"/>
        </w:rPr>
        <w:t>
 пункта 1 статьи 6 Закона Республики Казахстан от 23 января 2001 года "О местном государственном управлении и самоуправлении в Республике Казахстан" областной маслихат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границы зон города Актау и поправочные коэффициенты к базовой ставке платы за земельные участки согласно приложениям NN 1, 2.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решение областного маслихата от 30 января 2007 года 
</w:t>
      </w:r>
      <w:r>
        <w:rPr>
          <w:rFonts w:ascii="Times New Roman"/>
          <w:b w:val="false"/>
          <w:i w:val="false"/>
          <w:color w:val="000000"/>
          <w:sz w:val="28"/>
        </w:rPr>
        <w:t xml:space="preserve"> N 20/355 </w:t>
      </w:r>
      <w:r>
        <w:rPr>
          <w:rFonts w:ascii="Times New Roman"/>
          <w:b w:val="false"/>
          <w:i w:val="false"/>
          <w:color w:val="000000"/>
          <w:sz w:val="28"/>
        </w:rPr>
        <w:t>
 «О поправочных коэффициентах к базовой ставке платы за земельные участки и границах зон города Актау» (зарегистрировано в Реестре государственной регистрации нормативных правовых актов за N 1966, опубликовано в газете "Огни Мангистау" от 17 марта 2007 года N 48).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Настоящее решение вводится в действие по истечении десяти календарных дней после дня их первого официального опубликования.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Секретарь областного маслихата
</w:t>
      </w:r>
      <w:r>
        <w:rPr>
          <w:rFonts w:ascii="Times New Roman"/>
          <w:b w:val="false"/>
          <w:i w:val="false"/>
          <w:color w:val="000000"/>
          <w:sz w:val="28"/>
        </w:rPr>
        <w:t>
</w:t>
      </w:r>
      <w:r>
        <w:br/>
      </w:r>
      <w:r>
        <w:rPr>
          <w:rFonts w:ascii="Times New Roman"/>
          <w:b w:val="false"/>
          <w:i w:val="false"/>
          <w:color w:val="000000"/>
          <w:sz w:val="28"/>
        </w:rPr>
        <w:t>
      Р
</w:t>
      </w:r>
      <w:r>
        <w:rPr>
          <w:rFonts w:ascii="Times New Roman"/>
          <w:b w:val="false"/>
          <w:i/>
          <w:color w:val="000000"/>
          <w:sz w:val="28"/>
        </w:rPr>
        <w:t>
. Борашов           Б.Чельпеков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И. о. начальника управления
</w:t>
      </w:r>
      <w:r>
        <w:br/>
      </w:r>
      <w:r>
        <w:rPr>
          <w:rFonts w:ascii="Times New Roman"/>
          <w:b w:val="false"/>
          <w:i w:val="false"/>
          <w:color w:val="000000"/>
          <w:sz w:val="28"/>
        </w:rPr>
        <w:t>
      земельных отношений области
</w:t>
      </w:r>
      <w:r>
        <w:br/>
      </w:r>
      <w:r>
        <w:rPr>
          <w:rFonts w:ascii="Times New Roman"/>
          <w:b w:val="false"/>
          <w:i w:val="false"/>
          <w:color w:val="000000"/>
          <w:sz w:val="28"/>
        </w:rPr>
        <w:t>
      К. Оразбаев
</w:t>
      </w:r>
      <w:r>
        <w:br/>
      </w:r>
      <w:r>
        <w:rPr>
          <w:rFonts w:ascii="Times New Roman"/>
          <w:b w:val="false"/>
          <w:i w:val="false"/>
          <w:color w:val="000000"/>
          <w:sz w:val="28"/>
        </w:rPr>
        <w:t>
      «___» _________ 2009 г.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Начальник Налогового
</w:t>
      </w:r>
      <w:r>
        <w:br/>
      </w:r>
      <w:r>
        <w:rPr>
          <w:rFonts w:ascii="Times New Roman"/>
          <w:b w:val="false"/>
          <w:i w:val="false"/>
          <w:color w:val="000000"/>
          <w:sz w:val="28"/>
        </w:rPr>
        <w:t>
      департамента по Мангистауской области
</w:t>
      </w:r>
      <w:r>
        <w:br/>
      </w:r>
      <w:r>
        <w:rPr>
          <w:rFonts w:ascii="Times New Roman"/>
          <w:b w:val="false"/>
          <w:i w:val="false"/>
          <w:color w:val="000000"/>
          <w:sz w:val="28"/>
        </w:rPr>
        <w:t>
      А. Тенгебаев
</w:t>
      </w:r>
      <w:r>
        <w:br/>
      </w:r>
      <w:r>
        <w:rPr>
          <w:rFonts w:ascii="Times New Roman"/>
          <w:b w:val="false"/>
          <w:i w:val="false"/>
          <w:color w:val="000000"/>
          <w:sz w:val="28"/>
        </w:rPr>
        <w:t>
      «___» _________ 2009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решению областного маслихата
</w:t>
      </w:r>
      <w:r>
        <w:br/>
      </w:r>
      <w:r>
        <w:rPr>
          <w:rFonts w:ascii="Times New Roman"/>
          <w:b w:val="false"/>
          <w:i w:val="false"/>
          <w:color w:val="000000"/>
          <w:sz w:val="28"/>
        </w:rPr>
        <w:t>
от 10 апреля 2009 года N 13/162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решению областного маслихата
</w:t>
      </w:r>
      <w:r>
        <w:br/>
      </w:r>
      <w:r>
        <w:rPr>
          <w:rFonts w:ascii="Times New Roman"/>
          <w:b w:val="false"/>
          <w:i w:val="false"/>
          <w:color w:val="000000"/>
          <w:sz w:val="28"/>
        </w:rPr>
        <w:t>
от 10 апреля 2009 года N 13/162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Поправочные коэффициенты к базовой ставке платы за земельный участок и описание зон земель города Актау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9110"/>
        <w:gridCol w:w="2901"/>
      </w:tblGrid>
      <w:tr>
        <w:trPr>
          <w:trHeight w:val="120" w:hRule="atLeast"/>
        </w:trPr>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NN зон
</w:t>
            </w:r>
          </w:p>
        </w:tc>
        <w:tc>
          <w:tcPr>
            <w:tcW w:w="9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Микрорайоны и другие административные
</w:t>
            </w:r>
            <w:r>
              <w:br/>
            </w:r>
            <w:r>
              <w:rPr>
                <w:rFonts w:ascii="Times New Roman"/>
                <w:b w:val="false"/>
                <w:i w:val="false"/>
                <w:color w:val="000000"/>
                <w:sz w:val="20"/>
              </w:rPr>
              <w:t>
образования, вошедшие в зону
</w:t>
            </w:r>
          </w:p>
        </w:tc>
        <w:tc>
          <w:tcPr>
            <w:tcW w:w="2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Коэффициенты
</w:t>
            </w:r>
            <w:r>
              <w:br/>
            </w:r>
            <w:r>
              <w:rPr>
                <w:rFonts w:ascii="Times New Roman"/>
                <w:b w:val="false"/>
                <w:i w:val="false"/>
                <w:color w:val="000000"/>
                <w:sz w:val="20"/>
              </w:rPr>
              <w:t>
по ценовой
</w:t>
            </w:r>
            <w:r>
              <w:br/>
            </w:r>
            <w:r>
              <w:rPr>
                <w:rFonts w:ascii="Times New Roman"/>
                <w:b w:val="false"/>
                <w:i w:val="false"/>
                <w:color w:val="000000"/>
                <w:sz w:val="20"/>
              </w:rPr>
              <w:t>
зоне
</w:t>
            </w:r>
          </w:p>
        </w:tc>
      </w:tr>
      <w:tr>
        <w:trPr>
          <w:trHeight w:val="120" w:hRule="atLeast"/>
        </w:trPr>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I
</w:t>
            </w:r>
          </w:p>
        </w:tc>
        <w:tc>
          <w:tcPr>
            <w:tcW w:w="9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Прибрежная зона, микрорайоны NN 1, 4, 5, 7, 9, 14, 15; жилой массив «Самал», больничный городок N 1.
</w:t>
            </w:r>
          </w:p>
        </w:tc>
        <w:tc>
          <w:tcPr>
            <w:tcW w:w="2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
</w:t>
            </w:r>
          </w:p>
        </w:tc>
      </w:tr>
      <w:tr>
        <w:trPr>
          <w:trHeight w:val="120" w:hRule="atLeast"/>
        </w:trPr>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II
</w:t>
            </w:r>
          </w:p>
        </w:tc>
        <w:tc>
          <w:tcPr>
            <w:tcW w:w="9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Микрорайоны NN 2, 3, 3а, 3б, 6, 8, 10, 11, 12, 13, 16, 17, 18, 18а, 18б, 19, 20, 20а, 21, 22, 23, 24, 25, 26, 27, 28, 28а, 29, 29а, 30, 31, 31а, 31б, 32, 32а, 32б, 33, 33а, 34, 35, 36, «Шыгыс-1», «Шыгыс-2», «Шыгыс-3» и земельные участки, расположенные с правой стороны дороги в международный аэропорт «Актау». 
</w:t>
            </w:r>
          </w:p>
        </w:tc>
        <w:tc>
          <w:tcPr>
            <w:tcW w:w="2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
</w:t>
            </w:r>
          </w:p>
        </w:tc>
      </w:tr>
      <w:tr>
        <w:trPr>
          <w:trHeight w:val="120" w:hRule="atLeast"/>
        </w:trPr>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III
</w:t>
            </w:r>
          </w:p>
        </w:tc>
        <w:tc>
          <w:tcPr>
            <w:tcW w:w="9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«Актау – Сити» (участок, прилегающий к прибрежной зоне)
</w:t>
            </w:r>
          </w:p>
        </w:tc>
        <w:tc>
          <w:tcPr>
            <w:tcW w:w="2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
</w:t>
            </w:r>
          </w:p>
        </w:tc>
      </w:tr>
      <w:tr>
        <w:trPr>
          <w:trHeight w:val="120" w:hRule="atLeast"/>
        </w:trPr>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IV
</w:t>
            </w:r>
          </w:p>
        </w:tc>
        <w:tc>
          <w:tcPr>
            <w:tcW w:w="9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«Актау-Сити» (участок, расположенный с левой стороны дороги в аэропорт)
</w:t>
            </w:r>
          </w:p>
        </w:tc>
        <w:tc>
          <w:tcPr>
            <w:tcW w:w="2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w:t>
            </w:r>
          </w:p>
        </w:tc>
      </w:tr>
      <w:tr>
        <w:trPr>
          <w:trHeight w:val="120" w:hRule="atLeast"/>
        </w:trPr>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V
</w:t>
            </w:r>
          </w:p>
        </w:tc>
        <w:tc>
          <w:tcPr>
            <w:tcW w:w="9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Промышленность (участок, прилегающий к селитебной зоне)
</w:t>
            </w:r>
          </w:p>
        </w:tc>
        <w:tc>
          <w:tcPr>
            <w:tcW w:w="2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w:t>
            </w:r>
          </w:p>
        </w:tc>
      </w:tr>
      <w:tr>
        <w:trPr>
          <w:trHeight w:val="120" w:hRule="atLeast"/>
        </w:trPr>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VI
</w:t>
            </w:r>
          </w:p>
        </w:tc>
        <w:tc>
          <w:tcPr>
            <w:tcW w:w="9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Промышленность.
</w:t>
            </w:r>
          </w:p>
        </w:tc>
        <w:tc>
          <w:tcPr>
            <w:tcW w:w="2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w:t>
      </w:r>
      <w:r>
        <w:rPr>
          <w:rFonts w:ascii="Times New Roman"/>
          <w:b/>
          <w:i w:val="false"/>
          <w:color w:val="000000"/>
          <w:sz w:val="28"/>
        </w:rPr>
        <w:t>
Характеристика зон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 зона
</w:t>
      </w:r>
      <w:r>
        <w:rPr>
          <w:rFonts w:ascii="Times New Roman"/>
          <w:b w:val="false"/>
          <w:i w:val="false"/>
          <w:color w:val="000000"/>
          <w:sz w:val="28"/>
        </w:rPr>
        <w:t>
</w:t>
      </w:r>
      <w:r>
        <w:br/>
      </w:r>
      <w:r>
        <w:rPr>
          <w:rFonts w:ascii="Times New Roman"/>
          <w:b w:val="false"/>
          <w:i w:val="false"/>
          <w:color w:val="000000"/>
          <w:sz w:val="28"/>
        </w:rPr>
        <w:t>
      Первая зона включает прибрежную зону, часть селитебной зоны: микрорайоны NN 1, 4, 5, 7, 9, 14, 15, жилой массив «Самал»; больничный городок N 1.
</w:t>
      </w:r>
      <w:r>
        <w:br/>
      </w:r>
      <w:r>
        <w:rPr>
          <w:rFonts w:ascii="Times New Roman"/>
          <w:b w:val="false"/>
          <w:i w:val="false"/>
          <w:color w:val="000000"/>
          <w:sz w:val="28"/>
        </w:rPr>
        <w:t>
      В этой зоне размещены основные административные учреждения, объекты социального и культурно-бытового обслуживания населения, рестораны, кафе, бары, супермаркеты, магазины, банки, гостиницы, городские пляжи, Парк культуры и отдыха, спортивные комплексы и другие высокодоходные объекты.
</w:t>
      </w:r>
      <w:r>
        <w:br/>
      </w:r>
      <w:r>
        <w:rPr>
          <w:rFonts w:ascii="Times New Roman"/>
          <w:b w:val="false"/>
          <w:i w:val="false"/>
          <w:color w:val="000000"/>
          <w:sz w:val="28"/>
        </w:rPr>
        <w:t>
      Жилой фонд в первой зоне частично представлен коттеджной застройкой, занимающей обособленные земельные массивы, жилыми зданиями 4-5,7-11- этажной обычной застройки, а также домами и жилыми комплексами повышенной комфортности.
</w:t>
      </w:r>
    </w:p>
    <w:p>
      <w:pPr>
        <w:spacing w:after="0"/>
        <w:ind w:left="0"/>
        <w:jc w:val="both"/>
      </w:pPr>
      <w:r>
        <w:rPr>
          <w:rFonts w:ascii="Times New Roman"/>
          <w:b w:val="false"/>
          <w:i w:val="false"/>
          <w:color w:val="000000"/>
          <w:sz w:val="28"/>
        </w:rPr>
        <w:t>
</w:t>
      </w:r>
      <w:r>
        <w:rPr>
          <w:rFonts w:ascii="Times New Roman"/>
          <w:b/>
          <w:i w:val="false"/>
          <w:color w:val="000000"/>
          <w:sz w:val="28"/>
        </w:rPr>
        <w:t>
      II зона
</w:t>
      </w:r>
      <w:r>
        <w:rPr>
          <w:rFonts w:ascii="Times New Roman"/>
          <w:b w:val="false"/>
          <w:i w:val="false"/>
          <w:color w:val="000000"/>
          <w:sz w:val="28"/>
        </w:rPr>
        <w:t>
</w:t>
      </w:r>
      <w:r>
        <w:br/>
      </w:r>
      <w:r>
        <w:rPr>
          <w:rFonts w:ascii="Times New Roman"/>
          <w:b w:val="false"/>
          <w:i w:val="false"/>
          <w:color w:val="000000"/>
          <w:sz w:val="28"/>
        </w:rPr>
        <w:t>
      Вторая зона включает микрорайоны NN 2, 3, 3а, 3б, 6, 8, 10, 11, 12, 13, 16, 17, 18, 18а, 18б, 19, 20, 20а, 21, 22, 23, 24, 25, 26, 27, 28, 28а, 29, 29а, 30, 31, 31а, 31б, 32, 32а, 32б, 33, 33а, 34, 35, 36, «Шыгыс-1», «Шыгыс-2», «Шыгыс-3» и земельные участки, расположенные с правой стороны дороги в международный аэропорт «Актау».
</w:t>
      </w:r>
      <w:r>
        <w:br/>
      </w:r>
      <w:r>
        <w:rPr>
          <w:rFonts w:ascii="Times New Roman"/>
          <w:b w:val="false"/>
          <w:i w:val="false"/>
          <w:color w:val="000000"/>
          <w:sz w:val="28"/>
        </w:rPr>
        <w:t>
      Во второй зоне размещены основные объекты социального и культурно-бытового обслуживания населения, мечеть, церковь, рестораны, кафе, бары, супермаркеты, магазины, банки и другие объекты.
</w:t>
      </w:r>
      <w:r>
        <w:br/>
      </w:r>
      <w:r>
        <w:rPr>
          <w:rFonts w:ascii="Times New Roman"/>
          <w:b w:val="false"/>
          <w:i w:val="false"/>
          <w:color w:val="000000"/>
          <w:sz w:val="28"/>
        </w:rPr>
        <w:t>
      Жилой фонд во второй зоне представлен жилыми зданиями 4-5, 7-11 - этажной обычной застройки, а также домами и жилыми комплексами повышенной комфортности и частично представлен коттеджной застройкой, занимающей обособленные земельные массивы.
</w:t>
      </w:r>
    </w:p>
    <w:p>
      <w:pPr>
        <w:spacing w:after="0"/>
        <w:ind w:left="0"/>
        <w:jc w:val="both"/>
      </w:pPr>
      <w:r>
        <w:rPr>
          <w:rFonts w:ascii="Times New Roman"/>
          <w:b w:val="false"/>
          <w:i w:val="false"/>
          <w:color w:val="000000"/>
          <w:sz w:val="28"/>
        </w:rPr>
        <w:t>
</w:t>
      </w:r>
      <w:r>
        <w:rPr>
          <w:rFonts w:ascii="Times New Roman"/>
          <w:b/>
          <w:i w:val="false"/>
          <w:color w:val="000000"/>
          <w:sz w:val="28"/>
        </w:rPr>
        <w:t>
      III зона
</w:t>
      </w:r>
      <w:r>
        <w:rPr>
          <w:rFonts w:ascii="Times New Roman"/>
          <w:b w:val="false"/>
          <w:i w:val="false"/>
          <w:color w:val="000000"/>
          <w:sz w:val="28"/>
        </w:rPr>
        <w:t>
</w:t>
      </w:r>
      <w:r>
        <w:br/>
      </w:r>
      <w:r>
        <w:rPr>
          <w:rFonts w:ascii="Times New Roman"/>
          <w:b w:val="false"/>
          <w:i w:val="false"/>
          <w:color w:val="000000"/>
          <w:sz w:val="28"/>
        </w:rPr>
        <w:t>
      В третью зону включен земельный участок, предоставленный под строительство «Актау-Сити» (участок, прилегающий к прибрежной зоне), где запроектированы жилые микрорайоны, административные учреждения, объекты социального и культурно-бытового обслуживания населения, кафе, бары, магазины и другие.
</w:t>
      </w:r>
    </w:p>
    <w:p>
      <w:pPr>
        <w:spacing w:after="0"/>
        <w:ind w:left="0"/>
        <w:jc w:val="both"/>
      </w:pPr>
      <w:r>
        <w:rPr>
          <w:rFonts w:ascii="Times New Roman"/>
          <w:b w:val="false"/>
          <w:i w:val="false"/>
          <w:color w:val="000000"/>
          <w:sz w:val="28"/>
        </w:rPr>
        <w:t>
</w:t>
      </w:r>
      <w:r>
        <w:rPr>
          <w:rFonts w:ascii="Times New Roman"/>
          <w:b/>
          <w:i w:val="false"/>
          <w:color w:val="000000"/>
          <w:sz w:val="28"/>
        </w:rPr>
        <w:t>
      IV зона
</w:t>
      </w:r>
      <w:r>
        <w:rPr>
          <w:rFonts w:ascii="Times New Roman"/>
          <w:b w:val="false"/>
          <w:i w:val="false"/>
          <w:color w:val="000000"/>
          <w:sz w:val="28"/>
        </w:rPr>
        <w:t>
</w:t>
      </w:r>
      <w:r>
        <w:br/>
      </w:r>
      <w:r>
        <w:rPr>
          <w:rFonts w:ascii="Times New Roman"/>
          <w:b w:val="false"/>
          <w:i w:val="false"/>
          <w:color w:val="000000"/>
          <w:sz w:val="28"/>
        </w:rPr>
        <w:t>
      В четвертую зону включен земельный участок, предоставленный под строительство «Актау-Сити» (участок расположен с левой стороны дороги в международный аэропорт «Актау»), где также запроектированы жилые микрорайоны, административные учреждения, объекты социального и культурно-бытового обслуживания населения, кафе, бары, магазины и другие.
</w:t>
      </w:r>
    </w:p>
    <w:p>
      <w:pPr>
        <w:spacing w:after="0"/>
        <w:ind w:left="0"/>
        <w:jc w:val="both"/>
      </w:pPr>
      <w:r>
        <w:rPr>
          <w:rFonts w:ascii="Times New Roman"/>
          <w:b w:val="false"/>
          <w:i w:val="false"/>
          <w:color w:val="000000"/>
          <w:sz w:val="28"/>
        </w:rPr>
        <w:t>
</w:t>
      </w:r>
      <w:r>
        <w:rPr>
          <w:rFonts w:ascii="Times New Roman"/>
          <w:b/>
          <w:i w:val="false"/>
          <w:color w:val="000000"/>
          <w:sz w:val="28"/>
        </w:rPr>
        <w:t>
      V зона
</w:t>
      </w:r>
      <w:r>
        <w:rPr>
          <w:rFonts w:ascii="Times New Roman"/>
          <w:b w:val="false"/>
          <w:i w:val="false"/>
          <w:color w:val="000000"/>
          <w:sz w:val="28"/>
        </w:rPr>
        <w:t>
</w:t>
      </w:r>
      <w:r>
        <w:br/>
      </w:r>
      <w:r>
        <w:rPr>
          <w:rFonts w:ascii="Times New Roman"/>
          <w:b w:val="false"/>
          <w:i w:val="false"/>
          <w:color w:val="000000"/>
          <w:sz w:val="28"/>
        </w:rPr>
        <w:t>
      В пятую зону включены промышленные предприятия, расположенные вблизи селитебной зоны.
</w:t>
      </w:r>
    </w:p>
    <w:p>
      <w:pPr>
        <w:spacing w:after="0"/>
        <w:ind w:left="0"/>
        <w:jc w:val="both"/>
      </w:pPr>
      <w:r>
        <w:rPr>
          <w:rFonts w:ascii="Times New Roman"/>
          <w:b w:val="false"/>
          <w:i w:val="false"/>
          <w:color w:val="000000"/>
          <w:sz w:val="28"/>
        </w:rPr>
        <w:t>
</w:t>
      </w:r>
      <w:r>
        <w:rPr>
          <w:rFonts w:ascii="Times New Roman"/>
          <w:b/>
          <w:i w:val="false"/>
          <w:color w:val="000000"/>
          <w:sz w:val="28"/>
        </w:rPr>
        <w:t>
      VI зона
</w:t>
      </w:r>
      <w:r>
        <w:rPr>
          <w:rFonts w:ascii="Times New Roman"/>
          <w:b w:val="false"/>
          <w:i w:val="false"/>
          <w:color w:val="000000"/>
          <w:sz w:val="28"/>
        </w:rPr>
        <w:t>
</w:t>
      </w:r>
      <w:r>
        <w:br/>
      </w:r>
      <w:r>
        <w:rPr>
          <w:rFonts w:ascii="Times New Roman"/>
          <w:b w:val="false"/>
          <w:i w:val="false"/>
          <w:color w:val="000000"/>
          <w:sz w:val="28"/>
        </w:rPr>
        <w:t>
      Шестая зона включает промышленные предприятия, расположенные в юго-восточной части землепользования города Актау.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