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c82b" w14:textId="82cc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2008 года № 81 "О бюджете Аулиекольского района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16 января 2009 года № 90. Зарегистрировано Управлением юстиции Аулиекольского района Костанайской области 20 января 2009 года № 9-7-88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подпункта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решения Костанайского областного маслихата от 12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от 12 декабря 2008 года № 140 "Об областном бюджете Костанайской области на 2009 год", номер государственной регистрации 3664 и постановления акимата Аулиекольского района от 14 января 2009 года № 5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и дополнения в решение маслихата от 22 декабря 2008 года № 81 "О бюджете Аулиекольского района на 2009 год" (зарегистрировано в государственном реестре нормативно правовых актов за номером 9-7-86 от 25 декабря 2008 года, опубликовано в районной газете "Әулиекөл" от 25 декабря 2008 года № 52):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- 2231812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- 474816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полученным официальным трансфертам - 1755088 тысяч тенге, в том числе субвенция из областного бюджета - 1068006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- 2231812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- 0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пунктами 2-1, 2-2, 2-3, 2-4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Учесть в бюджете района на 2009 год поступление целевых текущих трансфертов из областного бюджета в связи с ростом размера прожиточного минимума в сумме 17837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1255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ежемесячных государственных пособий на детей до 18 лет из малообеспеченных семей в сумме 16582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Учесть в бюджете района на 2009 год поступление сумм целевых текущих трансфертов из областного бюджета на реализацию Государственной программы развития образования в Республике Казахстан на 2005-2010 годы в сумме 64797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16387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16623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системы новых технологий обучения в государственной системе образования в сумме 31787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2-3. Учесть в бюджете района на 2009 год поступление сумм целевых текущих трансфертов из областного бюджета на реализацию мер по оказанию социальной поддержки специалистов социальной сферы сельских населенных пунктов в сумме 1248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2-4. Учесть в бюджете района на 2009 год поступление сумм целевых трансфертов из областного бюджета на развитие системы водоснабжения в сумме 544576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объектов водоснабжения села Аулиеколь Аулиекольского района Костанайской области в сумме 269411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объектов водоснабжения поселка Кушмурун Аулиекольского района Костанайской области в сумме 275165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2 указанного решения изложить в новой редакции,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rPr>
          <w:rFonts w:ascii="Times New Roman"/>
          <w:b w:val="false"/>
          <w:i/>
          <w:color w:val="000000"/>
          <w:sz w:val="28"/>
        </w:rPr>
        <w:t xml:space="preserve">внеочередной </w:t>
      </w:r>
      <w:r>
        <w:rPr>
          <w:rFonts w:ascii="Times New Roman"/>
          <w:b w:val="false"/>
          <w:i/>
          <w:color w:val="000000"/>
          <w:sz w:val="28"/>
        </w:rPr>
        <w:t xml:space="preserve">сессий,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rPr>
          <w:rFonts w:ascii="Times New Roman"/>
          <w:b w:val="false"/>
          <w:i/>
          <w:color w:val="000000"/>
          <w:sz w:val="28"/>
        </w:rPr>
        <w:t>районного маслихата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января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   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654"/>
        <w:gridCol w:w="441"/>
        <w:gridCol w:w="7323"/>
        <w:gridCol w:w="2258"/>
      </w:tblGrid>
      <w:tr>
        <w:trPr>
          <w:trHeight w:val="15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2231812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474816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4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11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1755088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1755088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730"/>
        <w:gridCol w:w="709"/>
        <w:gridCol w:w="730"/>
        <w:gridCol w:w="6139"/>
        <w:gridCol w:w="2295"/>
      </w:tblGrid>
      <w:tr>
        <w:trPr>
          <w:trHeight w:val="25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 группа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 бюджетных программ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2231812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155424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  маслихата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200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200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1196375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1105790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 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  района (города областного значения)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1104065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1055659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  района (города областного значения)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пунктов, за счет целевого трансферта из областного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организаций образования района (города областного значения)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97624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 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825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                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46329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  и информационное пространство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73347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 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24094</w:t>
            </w:r>
          </w:p>
        </w:tc>
      </w:tr>
      <w:tr>
        <w:trPr>
          <w:trHeight w:val="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  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  развития языков района (города областного значения) 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</w:t>
            </w:r>
          </w:p>
        </w:tc>
      </w:tr>
      <w:tr>
        <w:trPr>
          <w:trHeight w:val="1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 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  района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  программ в сфере молодежной политики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  спорта района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 558524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 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 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40083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 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  в городах районного значения, поселках, аулах (селах), аульных (сельских)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отдела предпринимательства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Финансирование дефицита (использование профицита)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января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 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развития бюджета района на 2009 год</w:t>
      </w:r>
      <w:r>
        <w:br/>
      </w:r>
      <w:r>
        <w:rPr>
          <w:rFonts w:ascii="Times New Roman"/>
          <w:b/>
          <w:i w:val="false"/>
          <w:color w:val="000000"/>
        </w:rPr>
        <w:t>
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(программ)</w:t>
      </w:r>
      <w:r>
        <w:br/>
      </w:r>
      <w:r>
        <w:rPr>
          <w:rFonts w:ascii="Times New Roman"/>
          <w:b/>
          <w:i w:val="false"/>
          <w:color w:val="000000"/>
        </w:rPr>
        <w:t>
и на формирование или увеличение</w:t>
      </w:r>
      <w:r>
        <w:br/>
      </w:r>
      <w:r>
        <w:rPr>
          <w:rFonts w:ascii="Times New Roman"/>
          <w:b/>
          <w:i w:val="false"/>
          <w:color w:val="000000"/>
        </w:rPr>
        <w:t>
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652"/>
        <w:gridCol w:w="758"/>
        <w:gridCol w:w="737"/>
        <w:gridCol w:w="8467"/>
      </w:tblGrid>
      <w:tr>
        <w:trPr>
          <w:trHeight w:val="27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 группа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 бюджетных программ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