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e425" w14:textId="cd4e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2008 года № 81 "О бюджете Аулиекольского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5 ноября 2009 года № 151. Зарегистрировано Управлением юстиции Костанайской области от 6 ноября 2009 года № 9-7-106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постановления акимата Аулиекольского района от 2 ноября 2009 года № 295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решение маслихата от 22 декабря 2008 года № 81 "О бюджете Аулиекольского района на 2009 год" (зарегистрировано в государственном реестре нормативных правовых актов за номером 9-7-86, опубликовано 25 декабря 2008 года в газете "Әулиекөл"), ранее были внесены изменения и дополнения решением маслихата от 16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22 декабря 2008 года № 81 "О бюджете Аулиекольского района на 2009 год", (зарегистрировано в государственном реестре нормативных правовых актов за номером 9-7-88, опубликовано 29 января 2009 года в газете "Әулиекөл" № 4), решением маслихата от 21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22 декабря 2008 года № 81 "О бюджете Аулиекольского района на 2009 год" (зарегистрировано в государственном реестре нормативных правовых актов за номером 9-7-96, опубликовано 30 апреля 2009 года в газете "Әулиекөл" № 17), решением маслихата от 29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22 декабря 2008 года № 81 "О бюджете Аулиекольского района на 2009 год" (зарегистрировано в государственном реестре нормативных правовых актов за номером 9-7-100, опубликовано 6 августа 2009 года в газете "Әулиекөл" № 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2009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- 2364479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- 587986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- 863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полученным официальным трансфертам - 1771755 тысяч тенге,в том числе субвенция из областного бюджета - 1068006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- 2329372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- 60559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- 25452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- 25452 тысячи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4 указанного решения изложить в новой редакции, согласно приложениям 1, 2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Л. Войлошникова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              А. Бондаренко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</w:t>
      </w:r>
      <w:r>
        <w:rPr>
          <w:rFonts w:ascii="Times New Roman"/>
          <w:b w:val="false"/>
          <w:i/>
          <w:color w:val="000000"/>
          <w:sz w:val="28"/>
        </w:rPr>
        <w:t>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бюджетного </w:t>
      </w:r>
      <w:r>
        <w:rPr>
          <w:rFonts w:ascii="Times New Roman"/>
          <w:b w:val="false"/>
          <w:i/>
          <w:color w:val="000000"/>
          <w:sz w:val="28"/>
        </w:rPr>
        <w:t>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Печникова Татьяна Ивановна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ноября 2009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ноября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493"/>
        <w:gridCol w:w="8393"/>
        <w:gridCol w:w="1913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228223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228223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11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1771755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673"/>
        <w:gridCol w:w="733"/>
        <w:gridCol w:w="7753"/>
        <w:gridCol w:w="19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2329372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1289959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1191882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1190368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1143662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14919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организаций образования района (города областного значения)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– 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25141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</w:t>
            </w:r>
          </w:p>
        </w:tc>
      </w:tr>
      <w:tr>
        <w:trPr>
          <w:trHeight w:val="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 района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района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568765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городах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приоритетных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20856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74"/>
        <w:gridCol w:w="733"/>
        <w:gridCol w:w="733"/>
        <w:gridCol w:w="7713"/>
        <w:gridCol w:w="193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60559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60559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60559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60559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9513"/>
        <w:gridCol w:w="1953"/>
      </w:tblGrid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-25452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453"/>
        <w:gridCol w:w="353"/>
        <w:gridCol w:w="8213"/>
        <w:gridCol w:w="199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ноября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</w:t>
      </w:r>
      <w:r>
        <w:br/>
      </w:r>
      <w:r>
        <w:rPr>
          <w:rFonts w:ascii="Times New Roman"/>
          <w:b/>
          <w:i w:val="false"/>
          <w:color w:val="000000"/>
        </w:rPr>
        <w:t>
каждого района 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 xml:space="preserve">
аула (села), аульного (сельского) округа </w:t>
      </w:r>
      <w:r>
        <w:br/>
      </w:r>
      <w:r>
        <w:rPr>
          <w:rFonts w:ascii="Times New Roman"/>
          <w:b/>
          <w:i w:val="false"/>
          <w:color w:val="000000"/>
        </w:rPr>
        <w:t>
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653"/>
        <w:gridCol w:w="693"/>
        <w:gridCol w:w="7593"/>
        <w:gridCol w:w="2013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К.Тургумбаева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</w:p>
        </w:tc>
      </w:tr>
      <w:tr>
        <w:trPr>
          <w:trHeight w:val="1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30301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</w:tr>
      <w:tr>
        <w:trPr>
          <w:trHeight w:val="1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К.Тургумбаева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