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e431" w14:textId="03ae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района Костанайской области от 19 января 2009 года № 1. Зарегистрировано управлением юстиции Денисовского района Костанайской области 28 января 2009 года № 9-8-112. Утратило силу - Решением акимата Денисовского района Костанайской области от 10 апреля 2009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акимата Денисовского района Костанайской области от 10.04.2009 № 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Денисовского района" (далее - отдел по делам обороны), в период с января по март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 принять меры к организационной явке юношей в отдел по делам обороны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Денисовского района" финансирование производить за счет предусмотренных ассигнований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"Денисовский районный отдел внутренних дел Департамента внутренних дел Костанайской области Министерства внутренних дел Республики Казахстан" (по согласованию) организовать работу по розыску и доставке на призывные участки лиц, уклоняющихся от приписки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по делам обороны (по согласованию) совместно с государственным учреждением "Отдел образования Денисовского района" довести до учебных заведений наряд, на отбор кандидатов в военно-учебные заведения, обеспечить преподавателей-организаторов начальной военной подготовки справочным материалом по военно-учебным заведениям, организовать их работу,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проделанной работе по исполнению решения представить акиму Денисовского района к 1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