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e431" w14:textId="03ae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района Костанайской области от 19 января 2009 года № 1. Зарегистрировано управлением юстиции Денисовского района Костанайской области 28 января 2009 года № 9-8-112. Утратило силу - Решением акимата Денисовского района Костанайской области от 10 апреля 2009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акимата Денисовского района Костанайской области от 10.04.2009 № 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и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Денисовского района" (далее - отдел по делам обороны), в период с января по март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 принять меры к организационной явке юношей в отдел по делам обороны для прохождения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Денисовского района" финансирование производить за счет предусмотренных ассигнований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"Денисовский районный отдел внутренних дел Департамента внутренних дел Костанайской области Министерства внутренних дел Республики Казахстан" (по согласованию) организовать работу по розыску и доставке на призывные участки лиц, уклоняющихся от приписки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по делам обороны (по согласованию) совместно с государственным учреждением "Отдел образования Денисовского района" довести до учебных заведений наряд, на отбор кандидатов в военно-учебные заведения, обеспечить преподавателей-организаторов начальной военной подготовки справочным материалом по военно-учебным заведениям, организовать их работу,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решения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о проделанной работе по исполнению решения представить акиму Денисовского района к 1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