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9c7" w14:textId="311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Очередная (XX сессия, IV созыва)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декабря 2009 года N 175-4/20. Зарегистрировано Управлением юстиции Железинского района Павлодарской области 29 декабря 2009 года N 12-6-82.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21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- 1894461,0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- 306683,0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- 1586926,0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- 1902455,0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00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2010 год, передаваемых из областного бюджета в сумме 1 207 021,0 тыс.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сельских округов района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2010 год предусмотрены целевые текущие трансферты в областной бюджет в связи с изменением фонда оплаты труда в бюджетной сфере с учетом изменения налогооблагаемой базы социального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сумме 70307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Резерв местного исполнительного органа района равен нулю.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00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Сохранить на 2010 год повышение на 25 процентов окладов и тарифных ставок специалистам сферы образования, культуры, спорта, социального обеспечения,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Джумалинов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N 175-4/20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 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N 175-4/20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(биотремических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N 175-4/20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(биотремических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N 175-4/20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N 175-4/20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