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bd72" w14:textId="60eb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поверхностных источников по городу Алматы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XXIII сессии Маслихата города Алматы IV созыва от 30 ноября 2009 года N 262. Зарегистрировано в Департаменте юстиции города Алматы 25 декабря 2009 года за N 831. Утратило силу решением Маслихата города Алматы от 13 декабря 2010 N 381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13.12.2010 N 381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 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 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487 Кодекса Республики Казахстан «О налогах и других обязательных платежах в бюджет» (Налоговый кодекс)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пользование водными ресурсами поверхностных источников по городу Алматы на 2010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XIV-й сессии маслихата города Алматы IV-го созыва от 22 декабря 2008 года № 161 «Об утверждении ставок платы за пользование водными ресурсами поверхностных источников по городу Алматы на 2009 год» (зарегистрировано в реестре государственной регистрации нормативных правовых актов за № 804 от 26 января 2009 года и опубликовано в газете «Алматы ақшамы» 29 января 2009 года № 11 и «Вечерний Алматы» 29 января 2009 года № 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01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по вопросам экологии, здравоохранения и чрезвычайных ситуаций (Измухамбетов Т.А.) и на заместителя акима города Алматы Шорманова Е.А.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XXIII-й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IV-го созыва       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ХXIII-ей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2009 года № 262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</w:t>
      </w:r>
      <w:r>
        <w:br/>
      </w:r>
      <w:r>
        <w:rPr>
          <w:rFonts w:ascii="Times New Roman"/>
          <w:b/>
          <w:i w:val="false"/>
          <w:color w:val="000000"/>
        </w:rPr>
        <w:t>
платы за пользование водными ресурсами</w:t>
      </w:r>
      <w:r>
        <w:br/>
      </w:r>
      <w:r>
        <w:rPr>
          <w:rFonts w:ascii="Times New Roman"/>
          <w:b/>
          <w:i w:val="false"/>
          <w:color w:val="000000"/>
        </w:rPr>
        <w:t>
поверхностных источников по городу</w:t>
      </w:r>
      <w:r>
        <w:br/>
      </w:r>
      <w:r>
        <w:rPr>
          <w:rFonts w:ascii="Times New Roman"/>
          <w:b/>
          <w:i w:val="false"/>
          <w:color w:val="000000"/>
        </w:rPr>
        <w:t>
Алматы на 2010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690"/>
        <w:gridCol w:w="1557"/>
        <w:gridCol w:w="1376"/>
        <w:gridCol w:w="1876"/>
        <w:gridCol w:w="2199"/>
        <w:gridCol w:w="1263"/>
        <w:gridCol w:w="114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 водопользования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но-эк-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куб.м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куб.м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точниках,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1квт.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1т.км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рек и озер Балхаш и Алаколь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XXIII-й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IV-го созыва              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