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0eee" w14:textId="1130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города Петропавловска на 2010-2012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25 декабря 2009 года N 1. Зарегистрировано Управлением юстиции города Петропавловска Северо-Казахстанской области 18 января 2010 года N 13-1-168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148-II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бюджет города Петропавловска на 2010-2012 годы согласно приложениям 1, 2 и 3 соответственно, в том числе на 2010 год в следующих объемах: </w:t>
      </w:r>
      <w:r>
        <w:br/>
      </w:r>
      <w:r>
        <w:rPr>
          <w:rFonts w:ascii="Times New Roman"/>
          <w:b w:val="false"/>
          <w:i w:val="false"/>
          <w:color w:val="000000"/>
          <w:sz w:val="28"/>
        </w:rPr>
        <w:t>
      1) доходы – 10853152,3 тысяч тенге, в том числе по:</w:t>
      </w:r>
      <w:r>
        <w:br/>
      </w:r>
      <w:r>
        <w:rPr>
          <w:rFonts w:ascii="Times New Roman"/>
          <w:b w:val="false"/>
          <w:i w:val="false"/>
          <w:color w:val="000000"/>
          <w:sz w:val="28"/>
        </w:rPr>
        <w:t>
      налоговым поступлениям – 4782770 тысяч тенге;</w:t>
      </w:r>
      <w:r>
        <w:br/>
      </w:r>
      <w:r>
        <w:rPr>
          <w:rFonts w:ascii="Times New Roman"/>
          <w:b w:val="false"/>
          <w:i w:val="false"/>
          <w:color w:val="000000"/>
          <w:sz w:val="28"/>
        </w:rPr>
        <w:t>
      неналоговым поступлениям – 27275 тысяч тенге;</w:t>
      </w:r>
      <w:r>
        <w:br/>
      </w:r>
      <w:r>
        <w:rPr>
          <w:rFonts w:ascii="Times New Roman"/>
          <w:b w:val="false"/>
          <w:i w:val="false"/>
          <w:color w:val="000000"/>
          <w:sz w:val="28"/>
        </w:rPr>
        <w:t>
      поступлениям от продажи основного капитала – 948169 тысяч тенге;</w:t>
      </w:r>
      <w:r>
        <w:br/>
      </w:r>
      <w:r>
        <w:rPr>
          <w:rFonts w:ascii="Times New Roman"/>
          <w:b w:val="false"/>
          <w:i w:val="false"/>
          <w:color w:val="000000"/>
          <w:sz w:val="28"/>
        </w:rPr>
        <w:t xml:space="preserve">
      поступлениям трансфертов – 5094938,3 тысяч тенге; </w:t>
      </w:r>
      <w:r>
        <w:br/>
      </w:r>
      <w:r>
        <w:rPr>
          <w:rFonts w:ascii="Times New Roman"/>
          <w:b w:val="false"/>
          <w:i w:val="false"/>
          <w:color w:val="000000"/>
          <w:sz w:val="28"/>
        </w:rPr>
        <w:t xml:space="preserve">
      2) затраты – 10973104,2 тысяч тенге; </w:t>
      </w:r>
      <w:r>
        <w:br/>
      </w:r>
      <w:r>
        <w:rPr>
          <w:rFonts w:ascii="Times New Roman"/>
          <w:b w:val="false"/>
          <w:i w:val="false"/>
          <w:color w:val="000000"/>
          <w:sz w:val="28"/>
        </w:rPr>
        <w:t>
      3) чистое бюджетное кредитование – 0;</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5) дефицит (профицит) бюджета – -119951,9 тысячи тенге;</w:t>
      </w:r>
      <w:r>
        <w:br/>
      </w:r>
      <w:r>
        <w:rPr>
          <w:rFonts w:ascii="Times New Roman"/>
          <w:b w:val="false"/>
          <w:i w:val="false"/>
          <w:color w:val="000000"/>
          <w:sz w:val="28"/>
        </w:rPr>
        <w:t>
      6) финансирование дефицита (использование профицита) бюджета –  119951,9 тысяч тенге, в том числе:</w:t>
      </w:r>
      <w:r>
        <w:br/>
      </w:r>
      <w:r>
        <w:rPr>
          <w:rFonts w:ascii="Times New Roman"/>
          <w:b w:val="false"/>
          <w:i w:val="false"/>
          <w:color w:val="000000"/>
          <w:sz w:val="28"/>
        </w:rPr>
        <w:t>
      поступление займов – 282828 тысяч тенге;</w:t>
      </w:r>
      <w:r>
        <w:br/>
      </w:r>
      <w:r>
        <w:rPr>
          <w:rFonts w:ascii="Times New Roman"/>
          <w:b w:val="false"/>
          <w:i w:val="false"/>
          <w:color w:val="000000"/>
          <w:sz w:val="28"/>
        </w:rPr>
        <w:t>
      погашение займов – 473000 тысяч тенге;</w:t>
      </w:r>
      <w:r>
        <w:br/>
      </w:r>
      <w:r>
        <w:rPr>
          <w:rFonts w:ascii="Times New Roman"/>
          <w:b w:val="false"/>
          <w:i w:val="false"/>
          <w:color w:val="000000"/>
          <w:sz w:val="28"/>
        </w:rPr>
        <w:t>
      Используемые остатки бюджетных средств – 310123,9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от 30.07.2010 </w:t>
      </w:r>
      <w:r>
        <w:rPr>
          <w:rFonts w:ascii="Times New Roman"/>
          <w:b w:val="false"/>
          <w:i w:val="false"/>
          <w:color w:val="000000"/>
          <w:sz w:val="28"/>
        </w:rPr>
        <w:t>N 1</w:t>
      </w:r>
      <w:r>
        <w:rPr>
          <w:rFonts w:ascii="Times New Roman"/>
          <w:b w:val="false"/>
          <w:i w:val="false"/>
          <w:color w:val="ff0000"/>
          <w:sz w:val="28"/>
        </w:rPr>
        <w:t xml:space="preserve">; от 02.11.2010 </w:t>
      </w:r>
      <w:r>
        <w:rPr>
          <w:rFonts w:ascii="Times New Roman"/>
          <w:b w:val="false"/>
          <w:i w:val="false"/>
          <w:color w:val="000000"/>
          <w:sz w:val="28"/>
        </w:rPr>
        <w:t>N 1</w:t>
      </w:r>
      <w:r>
        <w:rPr>
          <w:rFonts w:ascii="Times New Roman"/>
          <w:b w:val="false"/>
          <w:i w:val="false"/>
          <w:color w:val="ff0000"/>
          <w:sz w:val="28"/>
        </w:rPr>
        <w:t xml:space="preserve">; от 14.12.2010 </w:t>
      </w:r>
      <w:r>
        <w:rPr>
          <w:rFonts w:ascii="Times New Roman"/>
          <w:b w:val="false"/>
          <w:i w:val="false"/>
          <w:color w:val="000000"/>
          <w:sz w:val="28"/>
        </w:rPr>
        <w:t>N 1</w:t>
      </w:r>
      <w:r>
        <w:br/>
      </w:r>
      <w:r>
        <w:rPr>
          <w:rFonts w:ascii="Times New Roman"/>
          <w:b w:val="false"/>
          <w:i w:val="false"/>
          <w:color w:val="000000"/>
          <w:sz w:val="28"/>
        </w:rPr>
        <w:t>
      1-1. Выделить за счет свободных остатков средств городского бюджета, сложившихся на начало года, на расходы городского бюджета по бюджетным программам согласно приложению 10.</w:t>
      </w:r>
      <w:r>
        <w:br/>
      </w:r>
      <w:r>
        <w:rPr>
          <w:rFonts w:ascii="Times New Roman"/>
          <w:b w:val="false"/>
          <w:i w:val="false"/>
          <w:color w:val="000000"/>
          <w:sz w:val="28"/>
        </w:rPr>
        <w:t>
      </w:t>
      </w:r>
      <w:r>
        <w:rPr>
          <w:rFonts w:ascii="Times New Roman"/>
          <w:b w:val="false"/>
          <w:i w:val="false"/>
          <w:color w:val="ff0000"/>
          <w:sz w:val="28"/>
        </w:rPr>
        <w:t xml:space="preserve">Сноска. Пункт 1 дополнен пунктом 1-1 в соответствии с решением маслихата города Петропавловска от 7.04.2010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2. Установить, что доходы городского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xml:space="preserve">
      индивидуального подоходного налога с физических лиц, осуществляющих деятельность по разовым талонам; </w:t>
      </w:r>
      <w:r>
        <w:br/>
      </w:r>
      <w:r>
        <w:rPr>
          <w:rFonts w:ascii="Times New Roman"/>
          <w:b w:val="false"/>
          <w:i w:val="false"/>
          <w:color w:val="000000"/>
          <w:sz w:val="28"/>
        </w:rPr>
        <w:t>
      социального налога;</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акцизов, кроме акцизов, зачисляемых в республиканский бюджет;</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сборов за ведение предпринимательской и профессиональной</w:t>
      </w:r>
      <w:r>
        <w:br/>
      </w:r>
      <w:r>
        <w:rPr>
          <w:rFonts w:ascii="Times New Roman"/>
          <w:b w:val="false"/>
          <w:i w:val="false"/>
          <w:color w:val="000000"/>
          <w:sz w:val="28"/>
        </w:rPr>
        <w:t>
      деятельности, кроме сборов, зачисляемых в республиканский бюджет;</w:t>
      </w:r>
      <w:r>
        <w:br/>
      </w:r>
      <w:r>
        <w:rPr>
          <w:rFonts w:ascii="Times New Roman"/>
          <w:b w:val="false"/>
          <w:i w:val="false"/>
          <w:color w:val="000000"/>
          <w:sz w:val="28"/>
        </w:rPr>
        <w:t>
      фиксированного налога;</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городского бюджета формируются за счет следующих неналоговых поступлений:</w:t>
      </w:r>
      <w:r>
        <w:br/>
      </w:r>
      <w:r>
        <w:rPr>
          <w:rFonts w:ascii="Times New Roman"/>
          <w:b w:val="false"/>
          <w:i w:val="false"/>
          <w:color w:val="000000"/>
          <w:sz w:val="28"/>
        </w:rPr>
        <w:t>
      поступлений части чистого дохода коммунальных государственных предприятий (акимата г. Петропавловска);</w:t>
      </w:r>
      <w:r>
        <w:br/>
      </w:r>
      <w:r>
        <w:rPr>
          <w:rFonts w:ascii="Times New Roman"/>
          <w:b w:val="false"/>
          <w:i w:val="false"/>
          <w:color w:val="000000"/>
          <w:sz w:val="28"/>
        </w:rPr>
        <w:t>
      доходов от аренды имущества, находящегося в государственной собственности (акимата г. Петропавловска);</w:t>
      </w:r>
      <w:r>
        <w:br/>
      </w:r>
      <w:r>
        <w:rPr>
          <w:rFonts w:ascii="Times New Roman"/>
          <w:b w:val="false"/>
          <w:i w:val="false"/>
          <w:color w:val="000000"/>
          <w:sz w:val="28"/>
        </w:rPr>
        <w:t>
      других неналоговых поступлений.</w:t>
      </w:r>
      <w:r>
        <w:br/>
      </w:r>
      <w:r>
        <w:rPr>
          <w:rFonts w:ascii="Times New Roman"/>
          <w:b w:val="false"/>
          <w:i w:val="false"/>
          <w:color w:val="000000"/>
          <w:sz w:val="28"/>
        </w:rPr>
        <w:t>
</w:t>
      </w:r>
      <w:r>
        <w:rPr>
          <w:rFonts w:ascii="Times New Roman"/>
          <w:b w:val="false"/>
          <w:i w:val="false"/>
          <w:color w:val="000000"/>
          <w:sz w:val="28"/>
        </w:rPr>
        <w:t>
      4. Установить, что доходы городского бюджета формируются за счет следующих поступлений от продажи основного капитала:</w:t>
      </w:r>
      <w:r>
        <w:br/>
      </w:r>
      <w:r>
        <w:rPr>
          <w:rFonts w:ascii="Times New Roman"/>
          <w:b w:val="false"/>
          <w:i w:val="false"/>
          <w:color w:val="000000"/>
          <w:sz w:val="28"/>
        </w:rPr>
        <w:t>
      продажа земли;</w:t>
      </w:r>
      <w:r>
        <w:br/>
      </w:r>
      <w:r>
        <w:rPr>
          <w:rFonts w:ascii="Times New Roman"/>
          <w:b w:val="false"/>
          <w:i w:val="false"/>
          <w:color w:val="000000"/>
          <w:sz w:val="28"/>
        </w:rPr>
        <w:t>
      продажа нематериальных активов</w:t>
      </w:r>
      <w:r>
        <w:br/>
      </w:r>
      <w:r>
        <w:rPr>
          <w:rFonts w:ascii="Times New Roman"/>
          <w:b w:val="false"/>
          <w:i w:val="false"/>
          <w:color w:val="000000"/>
          <w:sz w:val="28"/>
        </w:rPr>
        <w:t>
      продажа государственного имущества, закрепленного за государственными учреждениями.</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решением маслихата города Петропавловска от 7.04.2010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5. Установить, что в порядке, определяемом Правительством Республики Казахстан, используются поступления от реализации товаров и услуг, представляемых следующими организациями:</w:t>
      </w:r>
      <w:r>
        <w:br/>
      </w:r>
      <w:r>
        <w:rPr>
          <w:rFonts w:ascii="Times New Roman"/>
          <w:b w:val="false"/>
          <w:i w:val="false"/>
          <w:color w:val="000000"/>
          <w:sz w:val="28"/>
        </w:rPr>
        <w:t>
      государственными учреждениями образования;</w:t>
      </w:r>
      <w:r>
        <w:br/>
      </w:r>
      <w:r>
        <w:rPr>
          <w:rFonts w:ascii="Times New Roman"/>
          <w:b w:val="false"/>
          <w:i w:val="false"/>
          <w:color w:val="000000"/>
          <w:sz w:val="28"/>
        </w:rPr>
        <w:t>
      государственными библиотеками.</w:t>
      </w:r>
      <w:r>
        <w:br/>
      </w:r>
      <w:r>
        <w:rPr>
          <w:rFonts w:ascii="Times New Roman"/>
          <w:b w:val="false"/>
          <w:i w:val="false"/>
          <w:color w:val="000000"/>
          <w:sz w:val="28"/>
        </w:rPr>
        <w:t>
</w:t>
      </w:r>
      <w:r>
        <w:rPr>
          <w:rFonts w:ascii="Times New Roman"/>
          <w:b w:val="false"/>
          <w:i w:val="false"/>
          <w:color w:val="000000"/>
          <w:sz w:val="28"/>
        </w:rPr>
        <w:t>
      6. Утвердить резерв местного исполнительного органа города на 2010 год в сумме 113015 тысяч тенге, в том числе:</w:t>
      </w:r>
      <w:r>
        <w:br/>
      </w:r>
      <w:r>
        <w:rPr>
          <w:rFonts w:ascii="Times New Roman"/>
          <w:b w:val="false"/>
          <w:i w:val="false"/>
          <w:color w:val="000000"/>
          <w:sz w:val="28"/>
        </w:rPr>
        <w:t>
      резерв на неотложные затраты - 29039,8 тысяч тенге;</w:t>
      </w:r>
      <w:r>
        <w:br/>
      </w:r>
      <w:r>
        <w:rPr>
          <w:rFonts w:ascii="Times New Roman"/>
          <w:b w:val="false"/>
          <w:i w:val="false"/>
          <w:color w:val="000000"/>
          <w:sz w:val="28"/>
        </w:rPr>
        <w:t>
      резерв на исполнение обязательств по решениям судов - 83975,2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решением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от 02.11.2010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7. Утвердить перечень бюджетных программ развития городского бюджета на 2010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приложению 4.</w:t>
      </w:r>
      <w:r>
        <w:br/>
      </w:r>
      <w:r>
        <w:rPr>
          <w:rFonts w:ascii="Times New Roman"/>
          <w:b w:val="false"/>
          <w:i w:val="false"/>
          <w:color w:val="000000"/>
          <w:sz w:val="28"/>
        </w:rPr>
        <w:t>
</w:t>
      </w:r>
      <w:r>
        <w:rPr>
          <w:rFonts w:ascii="Times New Roman"/>
          <w:b w:val="false"/>
          <w:i w:val="false"/>
          <w:color w:val="000000"/>
          <w:sz w:val="28"/>
        </w:rPr>
        <w:t>
      8. Утвердить перечень бюджетных программ, не подлежащих секвестру в процессе исполнения бюджета города на 2010 год согласно приложению 5.</w:t>
      </w:r>
      <w:r>
        <w:br/>
      </w:r>
      <w:r>
        <w:rPr>
          <w:rFonts w:ascii="Times New Roman"/>
          <w:b w:val="false"/>
          <w:i w:val="false"/>
          <w:color w:val="000000"/>
          <w:sz w:val="28"/>
        </w:rPr>
        <w:t>
</w:t>
      </w:r>
      <w:r>
        <w:rPr>
          <w:rFonts w:ascii="Times New Roman"/>
          <w:b w:val="false"/>
          <w:i w:val="false"/>
          <w:color w:val="000000"/>
          <w:sz w:val="28"/>
        </w:rPr>
        <w:t>
      9.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10. Учесть в городском бюджете на 2010 год целевые трансферты из республиканского бюджета согласно приложению 6 в следующих размерах:</w:t>
      </w:r>
      <w:r>
        <w:br/>
      </w:r>
      <w:r>
        <w:rPr>
          <w:rFonts w:ascii="Times New Roman"/>
          <w:b w:val="false"/>
          <w:i w:val="false"/>
          <w:color w:val="000000"/>
          <w:sz w:val="28"/>
        </w:rPr>
        <w:t>
      1) 90890 тысяч тенге – на содержание вновь вводимых объектов образования;</w:t>
      </w:r>
      <w:r>
        <w:br/>
      </w:r>
      <w:r>
        <w:rPr>
          <w:rFonts w:ascii="Times New Roman"/>
          <w:b w:val="false"/>
          <w:i w:val="false"/>
          <w:color w:val="000000"/>
          <w:sz w:val="28"/>
        </w:rPr>
        <w:t>
      2) 4782 тысяч тенге – на обеспечение учебными материалами дошкольных организаций образования, организаций среднего, технического и профессионального, после среднего образования, институтов повышения квалификации по предмету «Самопознание»;</w:t>
      </w:r>
      <w:r>
        <w:br/>
      </w:r>
      <w:r>
        <w:rPr>
          <w:rFonts w:ascii="Times New Roman"/>
          <w:b w:val="false"/>
          <w:i w:val="false"/>
          <w:color w:val="000000"/>
          <w:sz w:val="28"/>
        </w:rPr>
        <w:t xml:space="preserve">
      3) 54705 тысяч тенге – на реализацию Государственной программы развития образования в Республике Казахстан на 2005–2010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октября 2004 года № 1459, в том числе:</w:t>
      </w:r>
      <w:r>
        <w:br/>
      </w:r>
      <w:r>
        <w:rPr>
          <w:rFonts w:ascii="Times New Roman"/>
          <w:b w:val="false"/>
          <w:i w:val="false"/>
          <w:color w:val="000000"/>
          <w:sz w:val="28"/>
        </w:rPr>
        <w:t>
      49140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5539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4) 25964 тысяч тенге – на выплату государственной адресной социальной помощи;</w:t>
      </w:r>
      <w:r>
        <w:br/>
      </w:r>
      <w:r>
        <w:rPr>
          <w:rFonts w:ascii="Times New Roman"/>
          <w:b w:val="false"/>
          <w:i w:val="false"/>
          <w:color w:val="000000"/>
          <w:sz w:val="28"/>
        </w:rPr>
        <w:t>
      5) 4682 тысяч тенге – на выплату государственных пособий на детей до 18 лет в связи с ростом прожиточного минимума;</w:t>
      </w:r>
      <w:r>
        <w:br/>
      </w:r>
      <w:r>
        <w:rPr>
          <w:rFonts w:ascii="Times New Roman"/>
          <w:b w:val="false"/>
          <w:i w:val="false"/>
          <w:color w:val="000000"/>
          <w:sz w:val="28"/>
        </w:rPr>
        <w:t>
      6) 146048,5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7) 1918,8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8) 3289 тысяч тенге – на увеличение норм питания в медико-социальных учреждениях;</w:t>
      </w:r>
      <w:r>
        <w:br/>
      </w:r>
      <w:r>
        <w:rPr>
          <w:rFonts w:ascii="Times New Roman"/>
          <w:b w:val="false"/>
          <w:i w:val="false"/>
          <w:color w:val="000000"/>
          <w:sz w:val="28"/>
        </w:rPr>
        <w:t>
      9) 924267 тысяч тенге – на реализацию стратегии региональной занятости и переподготовки кадров, в том числе:</w:t>
      </w:r>
      <w:r>
        <w:br/>
      </w:r>
      <w:r>
        <w:rPr>
          <w:rFonts w:ascii="Times New Roman"/>
          <w:b w:val="false"/>
          <w:i w:val="false"/>
          <w:color w:val="000000"/>
          <w:sz w:val="28"/>
        </w:rPr>
        <w:t>
      54614 тысяч тенге – на капитальный, текущий ремонт объектов образования;</w:t>
      </w:r>
      <w:r>
        <w:br/>
      </w:r>
      <w:r>
        <w:rPr>
          <w:rFonts w:ascii="Times New Roman"/>
          <w:b w:val="false"/>
          <w:i w:val="false"/>
          <w:color w:val="000000"/>
          <w:sz w:val="28"/>
        </w:rPr>
        <w:t>
      135880 тысяч тенге – на капитальный, текущий ремонт объектов культуры;</w:t>
      </w:r>
      <w:r>
        <w:br/>
      </w:r>
      <w:r>
        <w:rPr>
          <w:rFonts w:ascii="Times New Roman"/>
          <w:b w:val="false"/>
          <w:i w:val="false"/>
          <w:color w:val="000000"/>
          <w:sz w:val="28"/>
        </w:rPr>
        <w:t>
      49560 тысяч тенге – на расширение программы социальных рабочих мест;</w:t>
      </w:r>
      <w:r>
        <w:br/>
      </w:r>
      <w:r>
        <w:rPr>
          <w:rFonts w:ascii="Times New Roman"/>
          <w:b w:val="false"/>
          <w:i w:val="false"/>
          <w:color w:val="000000"/>
          <w:sz w:val="28"/>
        </w:rPr>
        <w:t>
      26860 тысяч тенге – на молодежную практику;</w:t>
      </w:r>
      <w:r>
        <w:br/>
      </w:r>
      <w:r>
        <w:rPr>
          <w:rFonts w:ascii="Times New Roman"/>
          <w:b w:val="false"/>
          <w:i w:val="false"/>
          <w:color w:val="000000"/>
          <w:sz w:val="28"/>
        </w:rPr>
        <w:t xml:space="preserve">
      260000 тысяч тенге – на ремонт и содержание автомобильных дорог и улиц городов и населенных пунктов; </w:t>
      </w:r>
      <w:r>
        <w:br/>
      </w:r>
      <w:r>
        <w:rPr>
          <w:rFonts w:ascii="Times New Roman"/>
          <w:b w:val="false"/>
          <w:i w:val="false"/>
          <w:color w:val="000000"/>
          <w:sz w:val="28"/>
        </w:rPr>
        <w:t>
      283007 тысяч тенге – на реконструкцию инженерно-коммуникационной инфраструктуры;</w:t>
      </w:r>
      <w:r>
        <w:br/>
      </w:r>
      <w:r>
        <w:rPr>
          <w:rFonts w:ascii="Times New Roman"/>
          <w:b w:val="false"/>
          <w:i w:val="false"/>
          <w:color w:val="000000"/>
          <w:sz w:val="28"/>
        </w:rPr>
        <w:t>
      114346 тысяч тенге – на ремонт инженерно-коммуникационной инфраструктуры;</w:t>
      </w:r>
      <w:r>
        <w:br/>
      </w:r>
      <w:r>
        <w:rPr>
          <w:rFonts w:ascii="Times New Roman"/>
          <w:b w:val="false"/>
          <w:i w:val="false"/>
          <w:color w:val="000000"/>
          <w:sz w:val="28"/>
        </w:rPr>
        <w:t xml:space="preserve">
      10) 239402 тысяч тенге – на строительство и (или)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w:t>
      </w:r>
      <w:r>
        <w:br/>
      </w:r>
      <w:r>
        <w:rPr>
          <w:rFonts w:ascii="Times New Roman"/>
          <w:b w:val="false"/>
          <w:i w:val="false"/>
          <w:color w:val="000000"/>
          <w:sz w:val="28"/>
        </w:rPr>
        <w:t xml:space="preserve">
      11) 1025000 тысяч тенге – на развитие, обустройство и (или) приобретение инженерно-коммуникационной инфраструктуры в соответствии с Государственной программой жилищного строительства в Республике Казахстан на 2008-2010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w:t>
      </w:r>
      <w:r>
        <w:br/>
      </w:r>
      <w:r>
        <w:rPr>
          <w:rFonts w:ascii="Times New Roman"/>
          <w:b w:val="false"/>
          <w:i w:val="false"/>
          <w:color w:val="000000"/>
          <w:sz w:val="28"/>
        </w:rPr>
        <w:t>
      12) 333 тысяч тенге – на проведение противоэпизоотических мероприятий;</w:t>
      </w:r>
      <w:r>
        <w:br/>
      </w:r>
      <w:r>
        <w:rPr>
          <w:rFonts w:ascii="Times New Roman"/>
          <w:b w:val="false"/>
          <w:i w:val="false"/>
          <w:color w:val="000000"/>
          <w:sz w:val="28"/>
        </w:rPr>
        <w:t>
      13) 2918 тыс.тенге – на содержание подразделений местных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решением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от 30.07.2010 </w:t>
      </w:r>
      <w:r>
        <w:rPr>
          <w:rFonts w:ascii="Times New Roman"/>
          <w:b w:val="false"/>
          <w:i w:val="false"/>
          <w:color w:val="000000"/>
          <w:sz w:val="28"/>
        </w:rPr>
        <w:t>N 1</w:t>
      </w:r>
      <w:r>
        <w:rPr>
          <w:rFonts w:ascii="Times New Roman"/>
          <w:b w:val="false"/>
          <w:i w:val="false"/>
          <w:color w:val="ff0000"/>
          <w:sz w:val="28"/>
        </w:rPr>
        <w:t xml:space="preserve">; от 02.11.2010 </w:t>
      </w:r>
      <w:r>
        <w:rPr>
          <w:rFonts w:ascii="Times New Roman"/>
          <w:b w:val="false"/>
          <w:i w:val="false"/>
          <w:color w:val="000000"/>
          <w:sz w:val="28"/>
        </w:rPr>
        <w:t>N 1</w:t>
      </w:r>
      <w:r>
        <w:rPr>
          <w:rFonts w:ascii="Times New Roman"/>
          <w:b w:val="false"/>
          <w:i w:val="false"/>
          <w:color w:val="ff0000"/>
          <w:sz w:val="28"/>
        </w:rPr>
        <w:t xml:space="preserve">; от 14.12.2010 </w:t>
      </w:r>
      <w:r>
        <w:rPr>
          <w:rFonts w:ascii="Times New Roman"/>
          <w:b w:val="false"/>
          <w:i w:val="false"/>
          <w:color w:val="000000"/>
          <w:sz w:val="28"/>
        </w:rPr>
        <w:t>N 1</w:t>
      </w:r>
      <w:r>
        <w:br/>
      </w:r>
      <w:r>
        <w:rPr>
          <w:rFonts w:ascii="Times New Roman"/>
          <w:b w:val="false"/>
          <w:i w:val="false"/>
          <w:color w:val="000000"/>
          <w:sz w:val="28"/>
        </w:rPr>
        <w:t>
      14) 171846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ff0000"/>
          <w:sz w:val="28"/>
        </w:rPr>
        <w:t xml:space="preserve">Сноска. Пункт 10 дополнен подпунктом 14) в соответствии с решением маслихата города Петропавловска от 7.04.2010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xml:space="preserve">
      11. Учесть в бюджете города на 2010 год кредиты на строительство жилья по нулевой ставке вознаграждения в соответствии с Государственной программой жилищного строительства в Республике Казахстан на 2008 - 2010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 в сумме 282828 тысяч тенге согласно приложению 7.</w:t>
      </w:r>
      <w:r>
        <w:br/>
      </w:r>
      <w:r>
        <w:rPr>
          <w:rFonts w:ascii="Times New Roman"/>
          <w:b w:val="false"/>
          <w:i w:val="false"/>
          <w:color w:val="000000"/>
          <w:sz w:val="28"/>
        </w:rPr>
        <w:t>
      Учесть в бюджете города на 2010 год по программе 467-019-015 «Строительство жилья. За счет средств местного бюджета» кредиты из республиканского бюджета на строительство жилья по нулевой ставке вознаграждения, неиспользованные в течение финансового года в сумме 139239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решением маслихата города Петропавловска от 7.04.2010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12. Учесть в бюджете города на 2010 год целевые текущие трансферты из областного бюджета согласно приложению 8 в следующих размерах:</w:t>
      </w:r>
      <w:r>
        <w:br/>
      </w:r>
      <w:r>
        <w:rPr>
          <w:rFonts w:ascii="Times New Roman"/>
          <w:b w:val="false"/>
          <w:i w:val="false"/>
          <w:color w:val="000000"/>
          <w:sz w:val="28"/>
        </w:rPr>
        <w:t>
      1) 11700 тысяч тенге – на информатизацию системы образования в государственных учреждениях образования;</w:t>
      </w:r>
      <w:r>
        <w:br/>
      </w:r>
      <w:r>
        <w:rPr>
          <w:rFonts w:ascii="Times New Roman"/>
          <w:b w:val="false"/>
          <w:i w:val="false"/>
          <w:color w:val="000000"/>
          <w:sz w:val="28"/>
        </w:rPr>
        <w:t>
      2) 25571 тысяч тенге – на проведение капитального ремонта в средней школе № 2;</w:t>
      </w:r>
      <w:r>
        <w:br/>
      </w:r>
      <w:r>
        <w:rPr>
          <w:rFonts w:ascii="Times New Roman"/>
          <w:b w:val="false"/>
          <w:i w:val="false"/>
          <w:color w:val="000000"/>
          <w:sz w:val="28"/>
        </w:rPr>
        <w:t>
      3) 579588 тысяч тенге – на реализацию стратегии региональной занятости и переподготовки кадров, в том числе:</w:t>
      </w:r>
      <w:r>
        <w:br/>
      </w:r>
      <w:r>
        <w:rPr>
          <w:rFonts w:ascii="Times New Roman"/>
          <w:b w:val="false"/>
          <w:i w:val="false"/>
          <w:color w:val="000000"/>
          <w:sz w:val="28"/>
        </w:rPr>
        <w:t>
      27266 тысяч тенге – на капитальный, текущий ремонт объектов образования;</w:t>
      </w:r>
      <w:r>
        <w:br/>
      </w:r>
      <w:r>
        <w:rPr>
          <w:rFonts w:ascii="Times New Roman"/>
          <w:b w:val="false"/>
          <w:i w:val="false"/>
          <w:color w:val="000000"/>
          <w:sz w:val="28"/>
        </w:rPr>
        <w:t>
      40000 тысяч тенге – на ремонт и содержание автомобильных дорог и улиц города;</w:t>
      </w:r>
      <w:r>
        <w:br/>
      </w:r>
      <w:r>
        <w:rPr>
          <w:rFonts w:ascii="Times New Roman"/>
          <w:b w:val="false"/>
          <w:i w:val="false"/>
          <w:color w:val="000000"/>
          <w:sz w:val="28"/>
        </w:rPr>
        <w:t>
      159344 тысяч тенге – на реконструкцию инженерно-коммуникационной инфраструктуры;</w:t>
      </w:r>
      <w:r>
        <w:br/>
      </w:r>
      <w:r>
        <w:rPr>
          <w:rFonts w:ascii="Times New Roman"/>
          <w:b w:val="false"/>
          <w:i w:val="false"/>
          <w:color w:val="000000"/>
          <w:sz w:val="28"/>
        </w:rPr>
        <w:t>
      1979 тысяч тенге – на ремонт инженерно-коммуникационной инфраструктуры;</w:t>
      </w:r>
      <w:r>
        <w:br/>
      </w:r>
      <w:r>
        <w:rPr>
          <w:rFonts w:ascii="Times New Roman"/>
          <w:b w:val="false"/>
          <w:i w:val="false"/>
          <w:color w:val="000000"/>
          <w:sz w:val="28"/>
        </w:rPr>
        <w:t>
      350999 тысяч тенге – на благоустройство дворовых территорий и объектов социальной сферы.</w:t>
      </w:r>
      <w:r>
        <w:br/>
      </w:r>
      <w:r>
        <w:rPr>
          <w:rFonts w:ascii="Times New Roman"/>
          <w:b w:val="false"/>
          <w:i w:val="false"/>
          <w:color w:val="000000"/>
          <w:sz w:val="28"/>
        </w:rPr>
        <w:t>
      4) 11880 тысяч тенге –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r>
        <w:br/>
      </w:r>
      <w:r>
        <w:rPr>
          <w:rFonts w:ascii="Times New Roman"/>
          <w:b w:val="false"/>
          <w:i w:val="false"/>
          <w:color w:val="000000"/>
          <w:sz w:val="28"/>
        </w:rPr>
        <w:t xml:space="preserve">
      5) 525 тысяч тенге – на приобретение единой одежды для участия ветеранов войны в парадах города Астаны и города Москвы; </w:t>
      </w:r>
      <w:r>
        <w:br/>
      </w:r>
      <w:r>
        <w:rPr>
          <w:rFonts w:ascii="Times New Roman"/>
          <w:b w:val="false"/>
          <w:i w:val="false"/>
          <w:color w:val="000000"/>
          <w:sz w:val="28"/>
        </w:rPr>
        <w:t>
      6) 12566 тысяч тенге на единовременную материальную помощь участникам и инвалидам Великой Отечественной войны в размере 20 МРП;</w:t>
      </w:r>
      <w:r>
        <w:br/>
      </w:r>
      <w:r>
        <w:rPr>
          <w:rFonts w:ascii="Times New Roman"/>
          <w:b w:val="false"/>
          <w:i w:val="false"/>
          <w:color w:val="000000"/>
          <w:sz w:val="28"/>
        </w:rPr>
        <w:t>
      7) 6000 тысяч тенге – для организации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r>
        <w:br/>
      </w:r>
      <w:r>
        <w:rPr>
          <w:rFonts w:ascii="Times New Roman"/>
          <w:b w:val="false"/>
          <w:i w:val="false"/>
          <w:color w:val="000000"/>
          <w:sz w:val="28"/>
        </w:rPr>
        <w:t>
      8) 41256 тысяч тенге – на организацию работы по выдаче разовых талонов и обеспечение полноты сбора сумм от реализации разовых талонов;</w:t>
      </w:r>
      <w:r>
        <w:br/>
      </w:r>
      <w:r>
        <w:rPr>
          <w:rFonts w:ascii="Times New Roman"/>
          <w:b w:val="false"/>
          <w:i w:val="false"/>
          <w:color w:val="000000"/>
          <w:sz w:val="28"/>
        </w:rPr>
        <w:t>
      9) 201627 тысяч тенге – на софинансирование строительства 126-ти квартирного арендно-коммунального жилого дома по ул. Юбилейная;</w:t>
      </w:r>
      <w:r>
        <w:br/>
      </w:r>
      <w:r>
        <w:rPr>
          <w:rFonts w:ascii="Times New Roman"/>
          <w:b w:val="false"/>
          <w:i w:val="false"/>
          <w:color w:val="000000"/>
          <w:sz w:val="28"/>
        </w:rPr>
        <w:t>
      10) 129547 тысяч тенге – на софинансирование строительства 90-ти квартирного арендно-коммунального жилья по ул. Юбилейная;</w:t>
      </w:r>
      <w:r>
        <w:br/>
      </w:r>
      <w:r>
        <w:rPr>
          <w:rFonts w:ascii="Times New Roman"/>
          <w:b w:val="false"/>
          <w:i w:val="false"/>
          <w:color w:val="000000"/>
          <w:sz w:val="28"/>
        </w:rPr>
        <w:t>
      11) 174731 тысяч тенге – на софинансирование строительства 126-ти квартирного арендно-коммунального жилого дома по ул. Юбилейная;</w:t>
      </w:r>
      <w:r>
        <w:br/>
      </w:r>
      <w:r>
        <w:rPr>
          <w:rFonts w:ascii="Times New Roman"/>
          <w:b w:val="false"/>
          <w:i w:val="false"/>
          <w:color w:val="000000"/>
          <w:sz w:val="28"/>
        </w:rPr>
        <w:t>
      12) 148628 тысяч тенге – на завершение строительства 80-квартирного жилого дома по ул. Жукова;</w:t>
      </w:r>
      <w:r>
        <w:br/>
      </w:r>
      <w:r>
        <w:rPr>
          <w:rFonts w:ascii="Times New Roman"/>
          <w:b w:val="false"/>
          <w:i w:val="false"/>
          <w:color w:val="000000"/>
          <w:sz w:val="28"/>
        </w:rPr>
        <w:t>
      13) 131009 тысяч тенге – на реконструкцию инженерных сетей;</w:t>
      </w:r>
      <w:r>
        <w:br/>
      </w:r>
      <w:r>
        <w:rPr>
          <w:rFonts w:ascii="Times New Roman"/>
          <w:b w:val="false"/>
          <w:i w:val="false"/>
          <w:color w:val="000000"/>
          <w:sz w:val="28"/>
        </w:rPr>
        <w:t>
      14) 13271 тысяч тенге – на строительство инженерно-коммуникационных сетей и благоустройство жилых домов;</w:t>
      </w:r>
      <w:r>
        <w:br/>
      </w:r>
      <w:r>
        <w:rPr>
          <w:rFonts w:ascii="Times New Roman"/>
          <w:b w:val="false"/>
          <w:i w:val="false"/>
          <w:color w:val="000000"/>
          <w:sz w:val="28"/>
        </w:rPr>
        <w:t>
      15) 196227 тысяч тенге – на софинансирование строительства 75-ти квартирного ипотечного жилого дома по ул. Юбилейная;</w:t>
      </w:r>
      <w:r>
        <w:br/>
      </w:r>
      <w:r>
        <w:rPr>
          <w:rFonts w:ascii="Times New Roman"/>
          <w:b w:val="false"/>
          <w:i w:val="false"/>
          <w:color w:val="000000"/>
          <w:sz w:val="28"/>
        </w:rPr>
        <w:t>
      16) 78870 тысяч тенге – на софинансирование строительства 80-ти квартирного ипотечного жилого дома по ул. Юбилейная;</w:t>
      </w:r>
      <w:r>
        <w:br/>
      </w:r>
      <w:r>
        <w:rPr>
          <w:rFonts w:ascii="Times New Roman"/>
          <w:b w:val="false"/>
          <w:i w:val="false"/>
          <w:color w:val="000000"/>
          <w:sz w:val="28"/>
        </w:rPr>
        <w:t>
      17) 55433 тысяч тенге – на софинансирование строительства 60-ти квартирного ипотечного жилого дома по ул. Юбилейная;</w:t>
      </w:r>
      <w:r>
        <w:br/>
      </w:r>
      <w:r>
        <w:rPr>
          <w:rFonts w:ascii="Times New Roman"/>
          <w:b w:val="false"/>
          <w:i w:val="false"/>
          <w:color w:val="000000"/>
          <w:sz w:val="28"/>
        </w:rPr>
        <w:t>
      18) 60000 тысяч тенге – на санитарную очистку улиц города</w:t>
      </w:r>
      <w:r>
        <w:br/>
      </w:r>
      <w:r>
        <w:rPr>
          <w:rFonts w:ascii="Times New Roman"/>
          <w:b w:val="false"/>
          <w:i w:val="false"/>
          <w:color w:val="000000"/>
          <w:sz w:val="28"/>
        </w:rPr>
        <w:t>
      19) 20000 тысяч тенге – на составление классификатора целевого назначения земель;</w:t>
      </w:r>
      <w:r>
        <w:br/>
      </w:r>
      <w:r>
        <w:rPr>
          <w:rFonts w:ascii="Times New Roman"/>
          <w:b w:val="false"/>
          <w:i w:val="false"/>
          <w:color w:val="000000"/>
          <w:sz w:val="28"/>
        </w:rPr>
        <w:t>
      20) 13000 тысяч тенге – на увеличение уставного капитала юридических лиц;</w:t>
      </w:r>
      <w:r>
        <w:br/>
      </w:r>
      <w:r>
        <w:rPr>
          <w:rFonts w:ascii="Times New Roman"/>
          <w:b w:val="false"/>
          <w:i w:val="false"/>
          <w:color w:val="000000"/>
          <w:sz w:val="28"/>
        </w:rPr>
        <w:t xml:space="preserve">
      21) </w:t>
      </w:r>
      <w:r>
        <w:rPr>
          <w:rFonts w:ascii="Times New Roman"/>
          <w:b w:val="false"/>
          <w:i w:val="false"/>
          <w:color w:val="ff0000"/>
          <w:sz w:val="28"/>
        </w:rPr>
        <w:t xml:space="preserve">исключен - решением маслихата города Петропавловска от 30.07.2010 </w:t>
      </w:r>
      <w:r>
        <w:rPr>
          <w:rFonts w:ascii="Times New Roman"/>
          <w:b w:val="false"/>
          <w:i w:val="false"/>
          <w:color w:val="000000"/>
          <w:sz w:val="28"/>
        </w:rPr>
        <w:t>N 1</w:t>
      </w:r>
      <w:r>
        <w:br/>
      </w:r>
      <w:r>
        <w:rPr>
          <w:rFonts w:ascii="Times New Roman"/>
          <w:b w:val="false"/>
          <w:i w:val="false"/>
          <w:color w:val="000000"/>
          <w:sz w:val="28"/>
        </w:rPr>
        <w:t>
      22) 22109 тысяч тенге – на приобретение жилья отдельным категориям граждан;</w:t>
      </w:r>
      <w:r>
        <w:br/>
      </w:r>
      <w:r>
        <w:rPr>
          <w:rFonts w:ascii="Times New Roman"/>
          <w:b w:val="false"/>
          <w:i w:val="false"/>
          <w:color w:val="000000"/>
          <w:sz w:val="28"/>
        </w:rPr>
        <w:t>
      23) 696 тысяч тенге – на приобретение угля;</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от 30.07.2010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от 02.11.2010 </w:t>
      </w:r>
      <w:r>
        <w:rPr>
          <w:rFonts w:ascii="Times New Roman"/>
          <w:b w:val="false"/>
          <w:i w:val="false"/>
          <w:color w:val="000000"/>
          <w:sz w:val="28"/>
        </w:rPr>
        <w:t>N 1</w:t>
      </w:r>
      <w:r>
        <w:br/>
      </w:r>
      <w:r>
        <w:rPr>
          <w:rFonts w:ascii="Times New Roman"/>
          <w:b w:val="false"/>
          <w:i w:val="false"/>
          <w:color w:val="000000"/>
          <w:sz w:val="28"/>
        </w:rPr>
        <w:t>
      24) 5106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      Сноска. Пунтк 12 дополнен подпунктом 24) - решением маслихата города Петропавловска от 30.07.2010 </w:t>
      </w:r>
      <w:r>
        <w:rPr>
          <w:rFonts w:ascii="Times New Roman"/>
          <w:b w:val="false"/>
          <w:i w:val="false"/>
          <w:color w:val="000000"/>
          <w:sz w:val="28"/>
        </w:rPr>
        <w:t>N 1</w:t>
      </w:r>
      <w:r>
        <w:rPr>
          <w:rFonts w:ascii="Times New Roman"/>
          <w:b w:val="false"/>
          <w:i w:val="false"/>
          <w:color w:val="ff0000"/>
          <w:sz w:val="28"/>
        </w:rPr>
        <w:t xml:space="preserve">; с изменениями, внесенными решением маслихата города Петропавловска от 02.11.2010 </w:t>
      </w:r>
      <w:r>
        <w:rPr>
          <w:rFonts w:ascii="Times New Roman"/>
          <w:b w:val="false"/>
          <w:i w:val="false"/>
          <w:color w:val="000000"/>
          <w:sz w:val="28"/>
        </w:rPr>
        <w:t>N 1</w:t>
      </w:r>
      <w:r>
        <w:br/>
      </w:r>
      <w:r>
        <w:rPr>
          <w:rFonts w:ascii="Times New Roman"/>
          <w:b w:val="false"/>
          <w:i w:val="false"/>
          <w:color w:val="000000"/>
          <w:sz w:val="28"/>
        </w:rPr>
        <w:t>
      25) 12767 тысяч тенге – на ремонт сетей теплоснабжения;</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25) в соответствии с решением маслихата города Петропавловска от 02.11.2010 </w:t>
      </w:r>
      <w:r>
        <w:rPr>
          <w:rFonts w:ascii="Times New Roman"/>
          <w:b w:val="false"/>
          <w:i w:val="false"/>
          <w:color w:val="000000"/>
          <w:sz w:val="28"/>
        </w:rPr>
        <w:t>N 1</w:t>
      </w:r>
      <w:r>
        <w:br/>
      </w:r>
      <w:r>
        <w:rPr>
          <w:rFonts w:ascii="Times New Roman"/>
          <w:b w:val="false"/>
          <w:i w:val="false"/>
          <w:color w:val="000000"/>
          <w:sz w:val="28"/>
        </w:rPr>
        <w:t>
      26) 10430 тысяч тенге – на подготовку проведения Эстафеты огня 7-х зимних Азиатских иг».</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26) в соответствии с решением маслихата города Петропавловска от 02.11.2010 </w:t>
      </w:r>
      <w:r>
        <w:rPr>
          <w:rFonts w:ascii="Times New Roman"/>
          <w:b w:val="false"/>
          <w:i w:val="false"/>
          <w:color w:val="000000"/>
          <w:sz w:val="28"/>
        </w:rPr>
        <w:t>N 1</w:t>
      </w:r>
      <w:r>
        <w:br/>
      </w:r>
      <w:r>
        <w:rPr>
          <w:rFonts w:ascii="Times New Roman"/>
          <w:b w:val="false"/>
          <w:i w:val="false"/>
          <w:color w:val="000000"/>
          <w:sz w:val="28"/>
        </w:rPr>
        <w:t>
      12-1. Утвердить распределение сумм целевых трансфертов из областного бюджета, неиспользованных (недоиспользованных) в течение финансового года с соблюдением их целевого назначения по бюджетным программам:</w:t>
      </w:r>
      <w:r>
        <w:br/>
      </w:r>
      <w:r>
        <w:rPr>
          <w:rFonts w:ascii="Times New Roman"/>
          <w:b w:val="false"/>
          <w:i w:val="false"/>
          <w:color w:val="000000"/>
          <w:sz w:val="28"/>
        </w:rPr>
        <w:t>
      467-003-015 «Строительство и (или) приобретение жилья государственного коммунального жилищного фонда. За счет средств местного бюджета»  в сумме 43950 тысяч тенге – на завершение строительства 102-х квартирного дома в городе Петропавловске;</w:t>
      </w:r>
      <w:r>
        <w:br/>
      </w:r>
      <w:r>
        <w:rPr>
          <w:rFonts w:ascii="Times New Roman"/>
          <w:b w:val="false"/>
          <w:i w:val="false"/>
          <w:color w:val="000000"/>
          <w:sz w:val="28"/>
        </w:rPr>
        <w:t>
      467-004-015 «Развитие, обустройство и (или) приобретение инженерно-коммуникационной инфраструктуры. За счет средств местного бюджета» в сумме 7407 тысяч тенге – на строительство инженерно-коммуникационных сетей и благоустройство жилых домов;</w:t>
      </w:r>
      <w:r>
        <w:br/>
      </w:r>
      <w:r>
        <w:rPr>
          <w:rFonts w:ascii="Times New Roman"/>
          <w:b w:val="false"/>
          <w:i w:val="false"/>
          <w:color w:val="000000"/>
          <w:sz w:val="28"/>
        </w:rPr>
        <w:t>
      467-007-015 «Развитие благоустройства городов и населенных пунктов. За счет средств местного бюджета» в сумме 56478 тысяч тенге – на реконструкцию парка культуры и отдыха.</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пунктом 12-1 в соответствии с решением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с изменениями, внесенными решением маслихата города Петропавловска от 30.07.2010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13. Установить, что в расходах городского бюджета на 2010 год по программе 451-007-000 «Социальная помощь отдельным категориям граждан по решениям местных представительных органов», предусмотрены ассигнования на социальные выплаты в сумме 78341 тысяч тенге согласно приложению 9.</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решением маслихата города Петропавловска от 7.04.2010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от 30.07.2010 </w:t>
      </w:r>
      <w:r>
        <w:rPr>
          <w:rFonts w:ascii="Times New Roman"/>
          <w:b w:val="false"/>
          <w:i w:val="false"/>
          <w:color w:val="000000"/>
          <w:sz w:val="28"/>
        </w:rPr>
        <w:t>N 1</w:t>
      </w:r>
      <w:r>
        <w:rPr>
          <w:rFonts w:ascii="Times New Roman"/>
          <w:b w:val="false"/>
          <w:i w:val="false"/>
          <w:color w:val="ff0000"/>
          <w:sz w:val="28"/>
        </w:rPr>
        <w:t xml:space="preserve">; от 02.11.2010 </w:t>
      </w:r>
      <w:r>
        <w:rPr>
          <w:rFonts w:ascii="Times New Roman"/>
          <w:b w:val="false"/>
          <w:i w:val="false"/>
          <w:color w:val="000000"/>
          <w:sz w:val="28"/>
        </w:rPr>
        <w:t>N 1</w:t>
      </w:r>
      <w:r>
        <w:rPr>
          <w:rFonts w:ascii="Times New Roman"/>
          <w:b w:val="false"/>
          <w:i w:val="false"/>
          <w:color w:val="ff0000"/>
          <w:sz w:val="28"/>
        </w:rPr>
        <w:t xml:space="preserve">; от 14.12.2010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xml:space="preserve">
      14. Учесть в бюджете города на 2010 год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2007 года № 5-IV ЗРК «Об объемах трансфертов общего характера между республиканским и областными бюджетами, бюджетами города республиканского значения, столицы на 2008-2010 годы» в сумме 165607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решением маслихата города Петропавловска от 7.04.2010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15.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С. Леонтьев                                Р. Сыздыков</w:t>
      </w:r>
    </w:p>
    <w:bookmarkStart w:name="z17"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1"/>
    <w:p>
      <w:pPr>
        <w:spacing w:after="0"/>
        <w:ind w:left="0"/>
        <w:jc w:val="left"/>
      </w:pPr>
      <w:r>
        <w:rPr>
          <w:rFonts w:ascii="Times New Roman"/>
          <w:b/>
          <w:i w:val="false"/>
          <w:color w:val="000000"/>
        </w:rPr>
        <w:t xml:space="preserve"> Бюджет города Петропавловска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города Петропавловска от 14.12.2010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033"/>
        <w:gridCol w:w="30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10 853 152,3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4 782 770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353 153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 работ, услуг) государственными учреждениями, финансируемыми из государственного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 работ, услуг) государственными учреждениями, финансируемыми из государственного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7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948 169</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60"/>
        <w:gridCol w:w="783"/>
        <w:gridCol w:w="8416"/>
        <w:gridCol w:w="340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10 973 104,2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11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136 848,7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14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0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4 566 327,2</w:t>
            </w:r>
          </w:p>
        </w:tc>
      </w:tr>
      <w:tr>
        <w:trPr>
          <w:trHeight w:val="8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1 563 662,7</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253 334,7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442351</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9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ветеринарии района (города областного значения)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226 860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9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w:t>
            </w:r>
            <w:r>
              <w:br/>
            </w:r>
            <w:r>
              <w:rPr>
                <w:rFonts w:ascii="Times New Roman"/>
                <w:b w:val="false"/>
                <w:i w:val="false"/>
                <w:color w:val="000000"/>
                <w:sz w:val="20"/>
              </w:rPr>
              <w:t>
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18"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2"/>
    <w:p>
      <w:pPr>
        <w:spacing w:after="0"/>
        <w:ind w:left="0"/>
        <w:jc w:val="left"/>
      </w:pPr>
      <w:r>
        <w:rPr>
          <w:rFonts w:ascii="Times New Roman"/>
          <w:b/>
          <w:i w:val="false"/>
          <w:color w:val="000000"/>
        </w:rPr>
        <w:t xml:space="preserve"> Бюджет города Петропавловска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6 321 788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4 333 328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2 711 575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506 128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184 251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253 062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xml:space="preserve">
должностными лицами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w:t>
            </w:r>
            <w:r>
              <w:br/>
            </w:r>
            <w:r>
              <w:rPr>
                <w:rFonts w:ascii="Times New Roman"/>
                <w:b w:val="false"/>
                <w:i w:val="false"/>
                <w:color w:val="000000"/>
                <w:sz w:val="20"/>
              </w:rPr>
              <w:t>
государственных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xml:space="preserve">
капитала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13"/>
        <w:gridCol w:w="20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6 032 788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4 303 724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4 303 724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3442981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388 614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388 614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w:t>
            </w:r>
            <w:r>
              <w:br/>
            </w:r>
            <w:r>
              <w:rPr>
                <w:rFonts w:ascii="Times New Roman"/>
                <w:b w:val="false"/>
                <w:i w:val="false"/>
                <w:color w:val="000000"/>
                <w:sz w:val="20"/>
              </w:rPr>
              <w:t>
определенного местожительства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413 684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 (городов</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184 011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народов Казахстана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архитектуры и</w:t>
            </w:r>
            <w:r>
              <w:br/>
            </w:r>
            <w:r>
              <w:rPr>
                <w:rFonts w:ascii="Times New Roman"/>
                <w:b w:val="false"/>
                <w:i w:val="false"/>
                <w:color w:val="000000"/>
                <w:sz w:val="20"/>
              </w:rPr>
              <w:t>
градостроительства на местном уровне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155 415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155 415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w:t>
            </w:r>
            <w:r>
              <w:br/>
            </w:r>
            <w:r>
              <w:rPr>
                <w:rFonts w:ascii="Times New Roman"/>
                <w:b w:val="false"/>
                <w:i w:val="false"/>
                <w:color w:val="000000"/>
                <w:sz w:val="20"/>
              </w:rPr>
              <w:t>
(внутригородских) внутрирайонных</w:t>
            </w:r>
            <w:r>
              <w:br/>
            </w:r>
            <w:r>
              <w:rPr>
                <w:rFonts w:ascii="Times New Roman"/>
                <w:b w:val="false"/>
                <w:i w:val="false"/>
                <w:color w:val="000000"/>
                <w:sz w:val="20"/>
              </w:rPr>
              <w:t>
общественных пассажирских перевозок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изъятия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w:t>
            </w:r>
            <w:r>
              <w:br/>
            </w:r>
            <w:r>
              <w:rPr>
                <w:rFonts w:ascii="Times New Roman"/>
                <w:b w:val="false"/>
                <w:i w:val="false"/>
                <w:color w:val="000000"/>
                <w:sz w:val="20"/>
              </w:rPr>
              <w:t>
активами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w:t>
            </w:r>
            <w:r>
              <w:br/>
            </w:r>
            <w:r>
              <w:rPr>
                <w:rFonts w:ascii="Times New Roman"/>
                <w:b w:val="false"/>
                <w:i w:val="false"/>
                <w:color w:val="000000"/>
                <w:sz w:val="20"/>
              </w:rPr>
              <w:t>
исполнительным органом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исполнительного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3"/>
    <w:p>
      <w:pPr>
        <w:spacing w:after="0"/>
        <w:ind w:left="0"/>
        <w:jc w:val="left"/>
      </w:pPr>
      <w:r>
        <w:rPr>
          <w:rFonts w:ascii="Times New Roman"/>
          <w:b/>
          <w:i w:val="false"/>
          <w:color w:val="000000"/>
        </w:rPr>
        <w:t xml:space="preserve"> Бюджет города Петропавловска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33"/>
        <w:gridCol w:w="19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7 027 009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4 555 398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2 815 366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2 815 366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1 012 793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543 035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270 777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79 568</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19 591</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xml:space="preserve">
должностными лицами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w:t>
            </w:r>
            <w:r>
              <w:br/>
            </w:r>
            <w:r>
              <w:rPr>
                <w:rFonts w:ascii="Times New Roman"/>
                <w:b w:val="false"/>
                <w:i w:val="false"/>
                <w:color w:val="000000"/>
                <w:sz w:val="20"/>
              </w:rPr>
              <w:t>
государственных предприятий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xml:space="preserve">
капитала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593"/>
        <w:gridCol w:w="20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6 773 009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116 672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25 746</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4 839 941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4 839 941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3873778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431 816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431 816</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w:t>
            </w:r>
            <w:r>
              <w:br/>
            </w:r>
            <w:r>
              <w:rPr>
                <w:rFonts w:ascii="Times New Roman"/>
                <w:b w:val="false"/>
                <w:i w:val="false"/>
                <w:color w:val="000000"/>
                <w:sz w:val="20"/>
              </w:rPr>
              <w:t>
определенного местожительства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w:t>
            </w: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 (городов</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народов Казахстана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архитектуры и</w:t>
            </w:r>
            <w:r>
              <w:br/>
            </w:r>
            <w:r>
              <w:rPr>
                <w:rFonts w:ascii="Times New Roman"/>
                <w:b w:val="false"/>
                <w:i w:val="false"/>
                <w:color w:val="000000"/>
                <w:sz w:val="20"/>
              </w:rPr>
              <w:t>
градостроительства на местном уровне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w:t>
            </w:r>
            <w:r>
              <w:br/>
            </w:r>
            <w:r>
              <w:rPr>
                <w:rFonts w:ascii="Times New Roman"/>
                <w:b w:val="false"/>
                <w:i w:val="false"/>
                <w:color w:val="000000"/>
                <w:sz w:val="20"/>
              </w:rPr>
              <w:t>
(внутригородских) внутрирайонных</w:t>
            </w:r>
            <w:r>
              <w:br/>
            </w:r>
            <w:r>
              <w:rPr>
                <w:rFonts w:ascii="Times New Roman"/>
                <w:b w:val="false"/>
                <w:i w:val="false"/>
                <w:color w:val="000000"/>
                <w:sz w:val="20"/>
              </w:rPr>
              <w:t>
общественных пассажирских перевозок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138 649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29 488</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изъятия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w:t>
            </w:r>
            <w:r>
              <w:br/>
            </w:r>
            <w:r>
              <w:rPr>
                <w:rFonts w:ascii="Times New Roman"/>
                <w:b w:val="false"/>
                <w:i w:val="false"/>
                <w:color w:val="000000"/>
                <w:sz w:val="20"/>
              </w:rPr>
              <w:t>
активами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w:t>
            </w:r>
            <w:r>
              <w:br/>
            </w:r>
            <w:r>
              <w:rPr>
                <w:rFonts w:ascii="Times New Roman"/>
                <w:b w:val="false"/>
                <w:i w:val="false"/>
                <w:color w:val="000000"/>
                <w:sz w:val="20"/>
              </w:rPr>
              <w:t>
исполнительным органом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исполнительного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4"/>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2010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города Петропавловска от 14.12.2010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933"/>
        <w:gridCol w:w="6873"/>
        <w:gridCol w:w="26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w:t>
            </w:r>
            <w:r>
              <w:br/>
            </w:r>
            <w:r>
              <w:rPr>
                <w:rFonts w:ascii="Times New Roman"/>
                <w:b w:val="false"/>
                <w:i w:val="false"/>
                <w:color w:val="000000"/>
                <w:sz w:val="20"/>
              </w:rPr>
              <w:t>
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3 429 720,5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(или)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тех.паспорта на 102-х квартирный коммунальный жилой дом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102-х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и их регистрация на арендно-коммунальное жилье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изготовление ПСД для строительства арендно-</w:t>
            </w:r>
            <w:r>
              <w:br/>
            </w:r>
            <w:r>
              <w:rPr>
                <w:rFonts w:ascii="Times New Roman"/>
                <w:b w:val="false"/>
                <w:i w:val="false"/>
                <w:color w:val="000000"/>
                <w:sz w:val="20"/>
              </w:rPr>
              <w:t>
коммунального жилья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обустройство и (или) приобретение инженерно-</w:t>
            </w:r>
            <w:r>
              <w:br/>
            </w:r>
            <w:r>
              <w:rPr>
                <w:rFonts w:ascii="Times New Roman"/>
                <w:b w:val="false"/>
                <w:i w:val="false"/>
                <w:color w:val="000000"/>
                <w:sz w:val="20"/>
              </w:rPr>
              <w:t>
коммуникационной инфраструктуры в соответствии с Государственной программой жилищного строительства в Республике Казахстан на 2008-2010 годы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жилых домов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государственного акта и землеустроительного проекта по развитию и благоустройству инженерно-коммуникационной инфраструктуры жилого массива "Орман", ул. Юбилейная, 3"В", 3 "Г", 3"Д"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дренажно-ливневой канализации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 регистрация инвентарных дел инженерно-коммуникационной инфраструктуры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инвентарных дел и технических паспортов на инженерные сети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и прохождение экспертизы по объекту внешние сети электроснабжения арендно-коммунального жилья 1 этапа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строительство инженерно-коммуникационной инфраструктуры в п. Береке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и приобретение жилья для работников объектов, построенных в рамках программы "100 школ, 100 больниц"</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60-ти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75-ти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80-ти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проектов,технических паспортов и их регистрация на ипотечное жилье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водовода к дачным поселкам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с прохождением экспертизы водопровода на 2632 км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установка скульптурных композиций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остановочных павильонов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449 165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кабельных линий, трансформаторных подстанций,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электрических сетей и трансформаторных подстанций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и разъезду 2632 км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с прохождением экспертизы теплоснабжения пос. Заречный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bl>
    <w:bookmarkStart w:name="z21"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5"/>
    <w:p>
      <w:pPr>
        <w:spacing w:after="0"/>
        <w:ind w:left="0"/>
        <w:jc w:val="left"/>
      </w:pPr>
      <w:r>
        <w:rPr>
          <w:rFonts w:ascii="Times New Roman"/>
          <w:b/>
          <w:i w:val="false"/>
          <w:color w:val="000000"/>
        </w:rPr>
        <w:t xml:space="preserve"> Перечень городских бюджетных программ, не подлежащих секвестру в процессе исполнения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613"/>
        <w:gridCol w:w="95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w:t>
            </w:r>
            <w:r>
              <w:br/>
            </w:r>
            <w:r>
              <w:rPr>
                <w:rFonts w:ascii="Times New Roman"/>
                <w:b w:val="false"/>
                <w:i w:val="false"/>
                <w:color w:val="000000"/>
                <w:sz w:val="20"/>
              </w:rPr>
              <w:t>
значения)</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2"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6"/>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2010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города Петропавловска от 14.12.2010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40"/>
        <w:gridCol w:w="967"/>
        <w:gridCol w:w="9033"/>
        <w:gridCol w:w="264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2 696 019,3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организаций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2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учебными материалами дошкольных организаций образования, организаций среднего, технического и профессионального, после среднего образования, институтов повышения квалификации по предмету "Самопознание"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норм питания в медико-социальных учреждениях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16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1 661 755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7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ливневых канализаций по ул. Сатпаева и ул. Интернациональной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теплоснабжения (пр. Московский; ул. Радищева; ул. Матросова; ул. Уральская; ул. Интернациональная 74, 76, 78; ул. Астана 34, 36, 38)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электрических сетей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283 007</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9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23" w:id="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7"/>
    <w:p>
      <w:pPr>
        <w:spacing w:after="0"/>
        <w:ind w:left="0"/>
        <w:jc w:val="left"/>
      </w:pPr>
      <w:r>
        <w:rPr>
          <w:rFonts w:ascii="Times New Roman"/>
          <w:b/>
          <w:i w:val="false"/>
          <w:color w:val="000000"/>
        </w:rPr>
        <w:t xml:space="preserve"> Распределение сумм бюджетных кредитов по нулевой ставке вознаграждения (интереса) на строительство и приобретение жилья  в соответствии с Государственной программой жилищного строительства в Республике Казахстан на 2008-2010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93"/>
        <w:gridCol w:w="693"/>
        <w:gridCol w:w="7013"/>
        <w:gridCol w:w="18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bl>
    <w:bookmarkStart w:name="z24" w:id="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8"/>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2010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города Петропавловска от 02.11.2010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38"/>
        <w:gridCol w:w="738"/>
        <w:gridCol w:w="9749"/>
        <w:gridCol w:w="216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2 002 297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средней школы №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3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201627</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арендно-коммунального жилья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129547</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148628</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жилых домов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парка культуры и отдыха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изготовление ПСД на капитальный ремонт объектов канализации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улиц города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объекты благоустройства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капитальный ремонт объектов теплоснабжения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теплоснабжения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кабельных линий,трансформаторных подстанций,находящихся в коммунальной собственности г. 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сетей уличного освещения, находящихся в коммунальной собственности г.Петропавловска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дворовых территорий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оранжереи и зимнего сада ГККП "Кызылжар оранжереясы"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оранжереи и зимнего сада ГККП "Кызылжар оранжереясы"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городского дома культуры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ЛЭП-0.4 кВ для переключения ВЛ-10кВ от вновь вводимых КТП</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сетей водопровода к лесхозу, поселку ОМТС и разъезду 2632 км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сетей уличного освещения, находящихся в коммунальной собственности г.Петропавловска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25" w:id="9"/>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9"/>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ff0000"/>
          <w:sz w:val="28"/>
        </w:rPr>
        <w:t xml:space="preserve">      Сноска. Приложение 9 в редакции решения маслихата города Петропавловска от 14.12.2010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642"/>
        <w:gridCol w:w="2646"/>
      </w:tblGrid>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29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МРП</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тыс.тенге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78341</w:t>
            </w:r>
          </w:p>
        </w:tc>
      </w:tr>
    </w:tbl>
    <w:bookmarkStart w:name="z26" w:id="10"/>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22 сессии городского маслихата</w:t>
      </w:r>
      <w:r>
        <w:br/>
      </w:r>
      <w:r>
        <w:rPr>
          <w:rFonts w:ascii="Times New Roman"/>
          <w:b w:val="false"/>
          <w:i w:val="false"/>
          <w:color w:val="000000"/>
          <w:sz w:val="28"/>
        </w:rPr>
        <w:t>
IV созыва № 1 от 25 декабря 2009 года</w:t>
      </w:r>
    </w:p>
    <w:bookmarkEnd w:id="10"/>
    <w:p>
      <w:pPr>
        <w:spacing w:after="0"/>
        <w:ind w:left="0"/>
        <w:jc w:val="left"/>
      </w:pPr>
      <w:r>
        <w:rPr>
          <w:rFonts w:ascii="Times New Roman"/>
          <w:b/>
          <w:i w:val="false"/>
          <w:color w:val="000000"/>
        </w:rPr>
        <w:t xml:space="preserve"> Направление свободных остатков городского бюджета, сложившихся на 1 января 2010 года</w:t>
      </w:r>
    </w:p>
    <w:p>
      <w:pPr>
        <w:spacing w:after="0"/>
        <w:ind w:left="0"/>
        <w:jc w:val="both"/>
      </w:pPr>
      <w:r>
        <w:rPr>
          <w:rFonts w:ascii="Times New Roman"/>
          <w:b w:val="false"/>
          <w:i w:val="false"/>
          <w:color w:val="ff0000"/>
          <w:sz w:val="28"/>
        </w:rPr>
        <w:t xml:space="preserve">      Сноска. Приложение 10 в редакции решения маслихата города Петропавловска от 7.04.2010 </w:t>
      </w:r>
      <w:r>
        <w:rPr>
          <w:rFonts w:ascii="Times New Roman"/>
          <w:b w:val="false"/>
          <w:i w:val="false"/>
          <w:color w:val="ff0000"/>
          <w:sz w:val="28"/>
        </w:rPr>
        <w:t>N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53"/>
        <w:gridCol w:w="6533"/>
        <w:gridCol w:w="24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 Общественные работы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 Резерв местного исполнительного органа района (города областного значения) на исполнение обязательств по решениям судов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